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55DAB" w:rsidRDefault="00F16C64">
      <w:pPr>
        <w:spacing w:after="0" w:line="240" w:lineRule="auto"/>
        <w:rPr>
          <w:rFonts w:ascii="Times New Roman" w:hAnsi="Times New Roman"/>
          <w:sz w:val="28"/>
        </w:rPr>
      </w:pPr>
      <w:r>
        <w:t xml:space="preserve">    </w:t>
      </w:r>
    </w:p>
    <w:p w:rsidR="00255DAB" w:rsidRDefault="00255DAB">
      <w:pPr>
        <w:pStyle w:val="2"/>
        <w:spacing w:before="0" w:after="0" w:line="240" w:lineRule="auto"/>
        <w:rPr>
          <w:b w:val="0"/>
        </w:rPr>
      </w:pPr>
    </w:p>
    <w:p w:rsidR="00255DAB" w:rsidRDefault="00255DAB">
      <w:pPr>
        <w:pStyle w:val="2"/>
        <w:spacing w:before="0" w:after="0" w:line="240" w:lineRule="auto"/>
        <w:jc w:val="right"/>
        <w:rPr>
          <w:b w:val="0"/>
        </w:rPr>
      </w:pPr>
    </w:p>
    <w:p w:rsidR="00255DAB" w:rsidRDefault="00F16C64">
      <w:pPr>
        <w:spacing w:after="0" w:line="240" w:lineRule="auto"/>
        <w:jc w:val="right"/>
        <w:rPr>
          <w:rFonts w:ascii="Times New Roman" w:hAnsi="Times New Roman"/>
          <w:sz w:val="28"/>
        </w:rPr>
      </w:pPr>
      <w:r>
        <w:rPr>
          <w:rFonts w:ascii="Times New Roman" w:hAnsi="Times New Roman"/>
          <w:sz w:val="28"/>
        </w:rPr>
        <w:t xml:space="preserve">Приложение </w:t>
      </w:r>
    </w:p>
    <w:p w:rsidR="00255DAB" w:rsidRDefault="00F16C64">
      <w:pPr>
        <w:spacing w:after="0" w:line="240" w:lineRule="auto"/>
        <w:ind w:left="-499"/>
        <w:jc w:val="right"/>
        <w:rPr>
          <w:rFonts w:ascii="Times New Roman" w:hAnsi="Times New Roman"/>
          <w:sz w:val="28"/>
        </w:rPr>
      </w:pPr>
      <w:r>
        <w:rPr>
          <w:rFonts w:ascii="Times New Roman" w:hAnsi="Times New Roman"/>
          <w:sz w:val="28"/>
        </w:rPr>
        <w:t xml:space="preserve">к постановлению Администрации </w:t>
      </w:r>
    </w:p>
    <w:p w:rsidR="00255DAB" w:rsidRDefault="00F16C64">
      <w:pPr>
        <w:spacing w:after="0" w:line="240" w:lineRule="auto"/>
        <w:jc w:val="right"/>
        <w:rPr>
          <w:rFonts w:ascii="Times New Roman" w:hAnsi="Times New Roman"/>
          <w:sz w:val="28"/>
        </w:rPr>
      </w:pPr>
      <w:r>
        <w:rPr>
          <w:rFonts w:ascii="Times New Roman" w:hAnsi="Times New Roman"/>
          <w:sz w:val="28"/>
        </w:rPr>
        <w:t xml:space="preserve">Кашинского муниципального </w:t>
      </w:r>
    </w:p>
    <w:p w:rsidR="00255DAB" w:rsidRDefault="00F16C64">
      <w:pPr>
        <w:spacing w:after="0" w:line="240" w:lineRule="auto"/>
        <w:jc w:val="right"/>
        <w:rPr>
          <w:rFonts w:ascii="Times New Roman" w:hAnsi="Times New Roman"/>
          <w:sz w:val="28"/>
        </w:rPr>
      </w:pPr>
      <w:r>
        <w:rPr>
          <w:rFonts w:ascii="Times New Roman" w:hAnsi="Times New Roman"/>
          <w:sz w:val="28"/>
        </w:rPr>
        <w:t xml:space="preserve">округа Тверской области </w:t>
      </w:r>
    </w:p>
    <w:p w:rsidR="00255DAB" w:rsidRDefault="00F16C64">
      <w:pPr>
        <w:spacing w:after="0" w:line="240" w:lineRule="auto"/>
        <w:ind w:firstLine="709"/>
        <w:jc w:val="right"/>
        <w:rPr>
          <w:rFonts w:ascii="Times New Roman" w:hAnsi="Times New Roman"/>
          <w:sz w:val="28"/>
        </w:rPr>
      </w:pPr>
      <w:r>
        <w:rPr>
          <w:rFonts w:ascii="Times New Roman" w:hAnsi="Times New Roman"/>
          <w:sz w:val="28"/>
        </w:rPr>
        <w:t xml:space="preserve"> от </w:t>
      </w:r>
      <w:r w:rsidR="0079552F">
        <w:rPr>
          <w:rFonts w:ascii="Times New Roman" w:hAnsi="Times New Roman"/>
          <w:sz w:val="28"/>
        </w:rPr>
        <w:t>26.09.2025</w:t>
      </w:r>
      <w:r>
        <w:t xml:space="preserve"> </w:t>
      </w:r>
      <w:r>
        <w:rPr>
          <w:rFonts w:ascii="Times New Roman" w:hAnsi="Times New Roman"/>
          <w:sz w:val="28"/>
        </w:rPr>
        <w:t xml:space="preserve">№ </w:t>
      </w:r>
      <w:r w:rsidR="0079552F">
        <w:rPr>
          <w:rFonts w:ascii="Times New Roman" w:hAnsi="Times New Roman"/>
          <w:sz w:val="28"/>
        </w:rPr>
        <w:t>643</w:t>
      </w:r>
      <w:bookmarkStart w:id="0" w:name="_GoBack"/>
      <w:bookmarkEnd w:id="0"/>
    </w:p>
    <w:p w:rsidR="00255DAB" w:rsidRDefault="00255DAB">
      <w:pPr>
        <w:pStyle w:val="2"/>
        <w:spacing w:before="0" w:after="0" w:line="240" w:lineRule="auto"/>
        <w:jc w:val="right"/>
        <w:rPr>
          <w:b w:val="0"/>
          <w:shd w:val="clear" w:color="auto" w:fill="FFD821"/>
        </w:rPr>
      </w:pPr>
    </w:p>
    <w:p w:rsidR="00255DAB" w:rsidRDefault="00255DAB">
      <w:pPr>
        <w:pStyle w:val="2"/>
        <w:spacing w:before="0" w:after="0" w:line="240" w:lineRule="auto"/>
        <w:jc w:val="right"/>
        <w:rPr>
          <w:b w:val="0"/>
        </w:rPr>
      </w:pPr>
    </w:p>
    <w:p w:rsidR="00255DAB" w:rsidRDefault="00F16C64">
      <w:pPr>
        <w:pStyle w:val="2"/>
        <w:spacing w:before="0" w:after="0" w:line="240" w:lineRule="auto"/>
        <w:jc w:val="right"/>
        <w:rPr>
          <w:b w:val="0"/>
        </w:rPr>
      </w:pPr>
      <w:r>
        <w:rPr>
          <w:b w:val="0"/>
        </w:rPr>
        <w:t xml:space="preserve">«Утверждена </w:t>
      </w:r>
    </w:p>
    <w:p w:rsidR="00255DAB" w:rsidRDefault="00F16C64">
      <w:pPr>
        <w:spacing w:after="0" w:line="240" w:lineRule="auto"/>
        <w:ind w:firstLine="709"/>
        <w:jc w:val="right"/>
        <w:rPr>
          <w:rFonts w:ascii="Times New Roman" w:hAnsi="Times New Roman"/>
          <w:sz w:val="28"/>
        </w:rPr>
      </w:pPr>
      <w:r>
        <w:rPr>
          <w:rFonts w:ascii="Times New Roman" w:hAnsi="Times New Roman"/>
          <w:sz w:val="28"/>
        </w:rPr>
        <w:t xml:space="preserve"> постановлением Администрации </w:t>
      </w:r>
    </w:p>
    <w:p w:rsidR="00255DAB" w:rsidRDefault="00F16C64">
      <w:pPr>
        <w:spacing w:after="0" w:line="240" w:lineRule="auto"/>
        <w:ind w:firstLine="709"/>
        <w:jc w:val="right"/>
        <w:rPr>
          <w:rFonts w:ascii="Times New Roman" w:hAnsi="Times New Roman"/>
          <w:sz w:val="28"/>
        </w:rPr>
      </w:pPr>
      <w:r>
        <w:rPr>
          <w:rFonts w:ascii="Times New Roman" w:hAnsi="Times New Roman"/>
          <w:sz w:val="28"/>
        </w:rPr>
        <w:t xml:space="preserve"> Кашинского городского округа </w:t>
      </w:r>
    </w:p>
    <w:p w:rsidR="00255DAB" w:rsidRDefault="00F16C64">
      <w:pPr>
        <w:spacing w:after="0"/>
        <w:ind w:left="4954" w:firstLine="709"/>
        <w:jc w:val="both"/>
        <w:rPr>
          <w:rFonts w:ascii="Times New Roman" w:hAnsi="Times New Roman"/>
          <w:sz w:val="28"/>
        </w:rPr>
      </w:pPr>
      <w:r>
        <w:rPr>
          <w:rFonts w:ascii="Times New Roman" w:hAnsi="Times New Roman"/>
          <w:sz w:val="28"/>
        </w:rPr>
        <w:t xml:space="preserve">                  от </w:t>
      </w:r>
      <w:r>
        <w:rPr>
          <w:rFonts w:ascii="Times New Roman" w:hAnsi="Times New Roman"/>
          <w:sz w:val="28"/>
          <w:u w:val="single"/>
        </w:rPr>
        <w:t>25.12.2024</w:t>
      </w:r>
      <w:r>
        <w:rPr>
          <w:rFonts w:ascii="Times New Roman" w:hAnsi="Times New Roman"/>
          <w:sz w:val="28"/>
        </w:rPr>
        <w:t xml:space="preserve"> № </w:t>
      </w:r>
      <w:r>
        <w:rPr>
          <w:rFonts w:ascii="Times New Roman" w:hAnsi="Times New Roman"/>
          <w:sz w:val="28"/>
          <w:u w:val="single"/>
        </w:rPr>
        <w:t>960-9</w:t>
      </w:r>
    </w:p>
    <w:p w:rsidR="00255DAB" w:rsidRDefault="00255DAB">
      <w:pPr>
        <w:spacing w:after="0" w:line="240" w:lineRule="auto"/>
        <w:ind w:firstLine="709"/>
        <w:jc w:val="center"/>
        <w:outlineLvl w:val="0"/>
        <w:rPr>
          <w:rFonts w:ascii="Cambria" w:hAnsi="Cambria"/>
          <w:b/>
          <w:sz w:val="28"/>
        </w:rPr>
      </w:pPr>
    </w:p>
    <w:p w:rsidR="00255DAB" w:rsidRDefault="00255DAB">
      <w:pPr>
        <w:spacing w:after="0" w:line="240" w:lineRule="auto"/>
        <w:ind w:firstLine="709"/>
        <w:jc w:val="center"/>
        <w:outlineLvl w:val="0"/>
        <w:rPr>
          <w:rFonts w:ascii="Cambria" w:hAnsi="Cambria"/>
          <w:b/>
          <w:sz w:val="28"/>
        </w:rPr>
      </w:pPr>
    </w:p>
    <w:p w:rsidR="00255DAB" w:rsidRDefault="00255DAB">
      <w:pPr>
        <w:spacing w:after="0" w:line="240" w:lineRule="auto"/>
        <w:ind w:firstLine="709"/>
        <w:jc w:val="center"/>
        <w:outlineLvl w:val="0"/>
        <w:rPr>
          <w:rFonts w:ascii="Cambria" w:hAnsi="Cambria"/>
          <w:b/>
          <w:sz w:val="28"/>
        </w:rPr>
      </w:pPr>
    </w:p>
    <w:p w:rsidR="00255DAB" w:rsidRDefault="00255DAB">
      <w:pPr>
        <w:spacing w:after="0" w:line="240" w:lineRule="auto"/>
        <w:ind w:firstLine="709"/>
        <w:jc w:val="center"/>
        <w:outlineLvl w:val="0"/>
        <w:rPr>
          <w:rFonts w:ascii="Cambria" w:hAnsi="Cambria"/>
          <w:b/>
          <w:sz w:val="28"/>
        </w:rPr>
      </w:pPr>
    </w:p>
    <w:p w:rsidR="00255DAB" w:rsidRDefault="00255DAB">
      <w:pPr>
        <w:spacing w:after="0" w:line="240" w:lineRule="auto"/>
        <w:outlineLvl w:val="0"/>
        <w:rPr>
          <w:rFonts w:ascii="Cambria" w:hAnsi="Cambria"/>
          <w:b/>
          <w:sz w:val="28"/>
        </w:rPr>
      </w:pPr>
    </w:p>
    <w:p w:rsidR="00255DAB" w:rsidRDefault="00255DAB">
      <w:pPr>
        <w:spacing w:after="0" w:line="240" w:lineRule="auto"/>
        <w:outlineLvl w:val="0"/>
        <w:rPr>
          <w:rFonts w:ascii="Cambria" w:hAnsi="Cambria"/>
          <w:b/>
          <w:sz w:val="28"/>
        </w:rPr>
      </w:pPr>
    </w:p>
    <w:p w:rsidR="00255DAB" w:rsidRDefault="00255DAB">
      <w:pPr>
        <w:spacing w:after="0" w:line="240" w:lineRule="auto"/>
        <w:jc w:val="center"/>
        <w:outlineLvl w:val="0"/>
        <w:rPr>
          <w:rFonts w:ascii="Cambria" w:hAnsi="Cambria"/>
          <w:b/>
          <w:sz w:val="28"/>
        </w:rPr>
      </w:pPr>
    </w:p>
    <w:p w:rsidR="00255DAB" w:rsidRDefault="00F16C64">
      <w:pPr>
        <w:spacing w:after="0" w:line="240" w:lineRule="auto"/>
        <w:jc w:val="center"/>
        <w:outlineLvl w:val="0"/>
        <w:rPr>
          <w:rFonts w:ascii="Times New Roman" w:hAnsi="Times New Roman"/>
          <w:b/>
          <w:caps/>
          <w:sz w:val="44"/>
        </w:rPr>
      </w:pPr>
      <w:r>
        <w:rPr>
          <w:rFonts w:ascii="Times New Roman" w:hAnsi="Times New Roman"/>
          <w:b/>
          <w:caps/>
          <w:sz w:val="44"/>
        </w:rPr>
        <w:t>Муниципальная программа</w:t>
      </w:r>
    </w:p>
    <w:p w:rsidR="00255DAB" w:rsidRDefault="00255DAB">
      <w:pPr>
        <w:spacing w:after="0" w:line="240" w:lineRule="auto"/>
        <w:ind w:firstLine="709"/>
        <w:jc w:val="both"/>
        <w:rPr>
          <w:rFonts w:ascii="Times New Roman" w:hAnsi="Times New Roman"/>
          <w:sz w:val="24"/>
        </w:rPr>
      </w:pPr>
    </w:p>
    <w:p w:rsidR="00255DAB" w:rsidRDefault="00F16C64">
      <w:pPr>
        <w:spacing w:after="0" w:line="240" w:lineRule="auto"/>
        <w:jc w:val="center"/>
        <w:rPr>
          <w:rFonts w:ascii="Times New Roman" w:hAnsi="Times New Roman"/>
          <w:b/>
          <w:i/>
          <w:sz w:val="36"/>
        </w:rPr>
      </w:pPr>
      <w:r>
        <w:rPr>
          <w:rFonts w:ascii="Times New Roman" w:hAnsi="Times New Roman"/>
          <w:b/>
          <w:i/>
          <w:sz w:val="36"/>
        </w:rPr>
        <w:t xml:space="preserve">«Молодёжная политика Кашинского муниципального округа Тверской области </w:t>
      </w:r>
    </w:p>
    <w:p w:rsidR="00255DAB" w:rsidRDefault="00F16C64">
      <w:pPr>
        <w:spacing w:after="0" w:line="240" w:lineRule="auto"/>
        <w:jc w:val="center"/>
        <w:rPr>
          <w:rFonts w:ascii="Times New Roman" w:hAnsi="Times New Roman"/>
          <w:b/>
          <w:i/>
          <w:sz w:val="36"/>
        </w:rPr>
      </w:pPr>
      <w:r>
        <w:rPr>
          <w:rFonts w:ascii="Times New Roman" w:hAnsi="Times New Roman"/>
          <w:b/>
          <w:i/>
          <w:sz w:val="36"/>
        </w:rPr>
        <w:t>на 2025-2030 годы»</w:t>
      </w:r>
    </w:p>
    <w:p w:rsidR="00255DAB" w:rsidRDefault="00255DAB">
      <w:pPr>
        <w:spacing w:after="0" w:line="240" w:lineRule="auto"/>
        <w:ind w:firstLine="709"/>
        <w:jc w:val="center"/>
        <w:outlineLvl w:val="0"/>
        <w:rPr>
          <w:rFonts w:ascii="Times New Roman" w:hAnsi="Times New Roman"/>
          <w:sz w:val="28"/>
        </w:rPr>
      </w:pPr>
    </w:p>
    <w:p w:rsidR="00255DAB" w:rsidRDefault="00255DAB">
      <w:pPr>
        <w:spacing w:after="0" w:line="240" w:lineRule="auto"/>
        <w:ind w:firstLine="709"/>
        <w:jc w:val="center"/>
        <w:outlineLvl w:val="0"/>
        <w:rPr>
          <w:rFonts w:ascii="Times New Roman" w:hAnsi="Times New Roman"/>
          <w:sz w:val="28"/>
        </w:rPr>
      </w:pPr>
    </w:p>
    <w:p w:rsidR="00255DAB" w:rsidRDefault="00255DAB">
      <w:pPr>
        <w:spacing w:after="0" w:line="240" w:lineRule="auto"/>
        <w:ind w:firstLine="709"/>
        <w:jc w:val="center"/>
        <w:outlineLvl w:val="0"/>
        <w:rPr>
          <w:rFonts w:ascii="Times New Roman" w:hAnsi="Times New Roman"/>
          <w:sz w:val="28"/>
        </w:rPr>
      </w:pPr>
    </w:p>
    <w:p w:rsidR="00255DAB" w:rsidRDefault="00255DAB">
      <w:pPr>
        <w:spacing w:after="0" w:line="240" w:lineRule="auto"/>
        <w:ind w:firstLine="709"/>
        <w:jc w:val="center"/>
        <w:outlineLvl w:val="0"/>
        <w:rPr>
          <w:rFonts w:ascii="Times New Roman" w:hAnsi="Times New Roman"/>
          <w:sz w:val="28"/>
        </w:rPr>
      </w:pPr>
    </w:p>
    <w:p w:rsidR="00255DAB" w:rsidRDefault="00255DAB">
      <w:pPr>
        <w:spacing w:after="0" w:line="240" w:lineRule="auto"/>
        <w:ind w:firstLine="709"/>
        <w:jc w:val="center"/>
        <w:outlineLvl w:val="0"/>
        <w:rPr>
          <w:rFonts w:ascii="Times New Roman" w:hAnsi="Times New Roman"/>
          <w:sz w:val="28"/>
        </w:rPr>
      </w:pPr>
    </w:p>
    <w:p w:rsidR="00255DAB" w:rsidRDefault="00255DAB">
      <w:pPr>
        <w:spacing w:after="0" w:line="240" w:lineRule="auto"/>
        <w:ind w:firstLine="709"/>
        <w:outlineLvl w:val="0"/>
        <w:rPr>
          <w:rFonts w:ascii="Times New Roman" w:hAnsi="Times New Roman"/>
          <w:sz w:val="28"/>
        </w:rPr>
      </w:pPr>
    </w:p>
    <w:p w:rsidR="00255DAB" w:rsidRDefault="00255DAB">
      <w:pPr>
        <w:spacing w:after="0" w:line="240" w:lineRule="auto"/>
        <w:ind w:firstLine="709"/>
        <w:jc w:val="center"/>
        <w:outlineLvl w:val="0"/>
        <w:rPr>
          <w:rFonts w:ascii="Times New Roman" w:hAnsi="Times New Roman"/>
          <w:sz w:val="28"/>
        </w:rPr>
      </w:pPr>
    </w:p>
    <w:p w:rsidR="00255DAB" w:rsidRDefault="00255DAB">
      <w:pPr>
        <w:spacing w:after="0" w:line="240" w:lineRule="auto"/>
        <w:outlineLvl w:val="0"/>
        <w:rPr>
          <w:rFonts w:ascii="Calibri" w:hAnsi="Calibri"/>
        </w:rPr>
      </w:pPr>
    </w:p>
    <w:p w:rsidR="00255DAB" w:rsidRDefault="00255DAB">
      <w:pPr>
        <w:spacing w:after="0" w:line="240" w:lineRule="auto"/>
        <w:outlineLvl w:val="0"/>
        <w:rPr>
          <w:rFonts w:ascii="Calibri" w:hAnsi="Calibri"/>
        </w:rPr>
      </w:pPr>
    </w:p>
    <w:p w:rsidR="00255DAB" w:rsidRDefault="00255DAB">
      <w:pPr>
        <w:spacing w:after="0" w:line="240" w:lineRule="auto"/>
        <w:outlineLvl w:val="0"/>
        <w:rPr>
          <w:rFonts w:ascii="Times New Roman" w:hAnsi="Times New Roman"/>
          <w:sz w:val="28"/>
        </w:rPr>
      </w:pPr>
    </w:p>
    <w:p w:rsidR="00255DAB" w:rsidRDefault="00255DAB">
      <w:pPr>
        <w:spacing w:after="0" w:line="240" w:lineRule="auto"/>
        <w:jc w:val="center"/>
        <w:outlineLvl w:val="0"/>
        <w:rPr>
          <w:rFonts w:ascii="Times New Roman" w:hAnsi="Times New Roman"/>
          <w:sz w:val="28"/>
        </w:rPr>
      </w:pPr>
    </w:p>
    <w:p w:rsidR="00255DAB" w:rsidRDefault="00255DAB">
      <w:pPr>
        <w:spacing w:after="0" w:line="240" w:lineRule="auto"/>
        <w:jc w:val="center"/>
        <w:outlineLvl w:val="0"/>
        <w:rPr>
          <w:rFonts w:ascii="Times New Roman" w:hAnsi="Times New Roman"/>
          <w:sz w:val="28"/>
        </w:rPr>
      </w:pPr>
    </w:p>
    <w:p w:rsidR="00255DAB" w:rsidRDefault="00255DAB">
      <w:pPr>
        <w:spacing w:after="0" w:line="240" w:lineRule="auto"/>
        <w:jc w:val="center"/>
        <w:outlineLvl w:val="0"/>
        <w:rPr>
          <w:rFonts w:ascii="Times New Roman" w:hAnsi="Times New Roman"/>
          <w:sz w:val="28"/>
        </w:rPr>
      </w:pPr>
    </w:p>
    <w:p w:rsidR="00255DAB" w:rsidRDefault="00255DAB">
      <w:pPr>
        <w:spacing w:after="0" w:line="240" w:lineRule="auto"/>
        <w:outlineLvl w:val="0"/>
        <w:rPr>
          <w:rFonts w:ascii="Times New Roman" w:hAnsi="Times New Roman"/>
          <w:sz w:val="28"/>
        </w:rPr>
      </w:pPr>
    </w:p>
    <w:p w:rsidR="00255DAB" w:rsidRDefault="00255DAB">
      <w:pPr>
        <w:spacing w:after="0" w:line="240" w:lineRule="auto"/>
        <w:outlineLvl w:val="0"/>
        <w:rPr>
          <w:rFonts w:ascii="Times New Roman" w:hAnsi="Times New Roman"/>
          <w:sz w:val="28"/>
        </w:rPr>
      </w:pPr>
    </w:p>
    <w:p w:rsidR="00255DAB" w:rsidRDefault="00255DAB">
      <w:pPr>
        <w:spacing w:after="0" w:line="240" w:lineRule="auto"/>
        <w:outlineLvl w:val="0"/>
        <w:rPr>
          <w:rFonts w:ascii="Times New Roman" w:hAnsi="Times New Roman"/>
          <w:sz w:val="28"/>
        </w:rPr>
      </w:pPr>
    </w:p>
    <w:p w:rsidR="00255DAB" w:rsidRDefault="00255DAB">
      <w:pPr>
        <w:spacing w:after="0" w:line="240" w:lineRule="auto"/>
        <w:jc w:val="center"/>
        <w:outlineLvl w:val="0"/>
        <w:rPr>
          <w:rFonts w:ascii="Times New Roman" w:hAnsi="Times New Roman"/>
          <w:sz w:val="28"/>
        </w:rPr>
      </w:pPr>
    </w:p>
    <w:p w:rsidR="00255DAB" w:rsidRDefault="00255DAB">
      <w:pPr>
        <w:spacing w:after="0" w:line="240" w:lineRule="auto"/>
        <w:jc w:val="center"/>
        <w:outlineLvl w:val="0"/>
        <w:rPr>
          <w:rFonts w:ascii="Times New Roman" w:hAnsi="Times New Roman"/>
          <w:sz w:val="28"/>
        </w:rPr>
      </w:pPr>
    </w:p>
    <w:p w:rsidR="00255DAB" w:rsidRDefault="00255DAB">
      <w:pPr>
        <w:spacing w:after="0" w:line="240" w:lineRule="auto"/>
        <w:jc w:val="center"/>
        <w:outlineLvl w:val="0"/>
        <w:rPr>
          <w:rFonts w:ascii="Times New Roman" w:hAnsi="Times New Roman"/>
          <w:sz w:val="28"/>
        </w:rPr>
      </w:pPr>
    </w:p>
    <w:p w:rsidR="00255DAB" w:rsidRDefault="00F16C64">
      <w:pPr>
        <w:spacing w:after="0" w:line="240" w:lineRule="auto"/>
        <w:jc w:val="center"/>
        <w:outlineLvl w:val="0"/>
        <w:rPr>
          <w:rFonts w:ascii="Times New Roman" w:hAnsi="Times New Roman"/>
          <w:sz w:val="28"/>
        </w:rPr>
      </w:pPr>
      <w:r>
        <w:rPr>
          <w:rFonts w:ascii="Times New Roman" w:hAnsi="Times New Roman"/>
          <w:sz w:val="28"/>
        </w:rPr>
        <w:t>г. Кашин</w:t>
      </w:r>
    </w:p>
    <w:p w:rsidR="00255DAB" w:rsidRDefault="00F16C64">
      <w:pPr>
        <w:spacing w:after="0" w:line="240" w:lineRule="auto"/>
        <w:jc w:val="center"/>
        <w:outlineLvl w:val="0"/>
        <w:rPr>
          <w:rFonts w:ascii="Times New Roman" w:hAnsi="Times New Roman"/>
          <w:sz w:val="28"/>
        </w:rPr>
      </w:pPr>
      <w:r>
        <w:rPr>
          <w:rFonts w:ascii="Times New Roman" w:hAnsi="Times New Roman"/>
          <w:sz w:val="28"/>
        </w:rPr>
        <w:t>2024</w:t>
      </w:r>
    </w:p>
    <w:p w:rsidR="00255DAB" w:rsidRDefault="00F16C64">
      <w:pPr>
        <w:spacing w:after="0" w:line="240" w:lineRule="auto"/>
        <w:jc w:val="center"/>
        <w:outlineLvl w:val="0"/>
        <w:rPr>
          <w:rFonts w:ascii="Times New Roman" w:hAnsi="Times New Roman"/>
          <w:b/>
          <w:caps/>
          <w:sz w:val="28"/>
        </w:rPr>
      </w:pPr>
      <w:r>
        <w:rPr>
          <w:rFonts w:ascii="Times New Roman" w:hAnsi="Times New Roman"/>
          <w:b/>
          <w:caps/>
          <w:sz w:val="28"/>
        </w:rPr>
        <w:lastRenderedPageBreak/>
        <w:t>ПАСПОРТ</w:t>
      </w:r>
    </w:p>
    <w:p w:rsidR="00255DAB" w:rsidRDefault="00255DAB">
      <w:pPr>
        <w:spacing w:after="0" w:line="240" w:lineRule="auto"/>
        <w:jc w:val="center"/>
        <w:outlineLvl w:val="0"/>
        <w:rPr>
          <w:rFonts w:ascii="Times New Roman" w:hAnsi="Times New Roman"/>
          <w:sz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27"/>
        <w:gridCol w:w="1413"/>
        <w:gridCol w:w="882"/>
        <w:gridCol w:w="930"/>
        <w:gridCol w:w="930"/>
        <w:gridCol w:w="795"/>
        <w:gridCol w:w="825"/>
        <w:gridCol w:w="894"/>
      </w:tblGrid>
      <w:tr w:rsidR="00255DAB">
        <w:trPr>
          <w:trHeight w:val="147"/>
        </w:trPr>
        <w:tc>
          <w:tcPr>
            <w:tcW w:w="2727"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rPr>
                <w:rFonts w:ascii="Times New Roman" w:hAnsi="Times New Roman"/>
                <w:sz w:val="28"/>
              </w:rPr>
            </w:pPr>
            <w:r>
              <w:rPr>
                <w:rFonts w:ascii="Times New Roman" w:hAnsi="Times New Roman"/>
                <w:sz w:val="28"/>
              </w:rPr>
              <w:t>Наименование муниципальной программы</w:t>
            </w:r>
          </w:p>
        </w:tc>
        <w:tc>
          <w:tcPr>
            <w:tcW w:w="6669" w:type="dxa"/>
            <w:gridSpan w:val="7"/>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both"/>
              <w:rPr>
                <w:rFonts w:ascii="Times New Roman" w:hAnsi="Times New Roman"/>
                <w:sz w:val="28"/>
              </w:rPr>
            </w:pPr>
            <w:r>
              <w:rPr>
                <w:rFonts w:ascii="Times New Roman" w:hAnsi="Times New Roman"/>
                <w:sz w:val="28"/>
              </w:rPr>
              <w:t>«Молодёжная политика Кашинского муниципального  округа Тверской области на 2025-2030 годы» (далее – муниципальная программа)</w:t>
            </w:r>
          </w:p>
        </w:tc>
      </w:tr>
      <w:tr w:rsidR="00255DAB">
        <w:trPr>
          <w:trHeight w:val="147"/>
        </w:trPr>
        <w:tc>
          <w:tcPr>
            <w:tcW w:w="2727"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rPr>
                <w:rFonts w:ascii="Times New Roman" w:hAnsi="Times New Roman"/>
                <w:sz w:val="28"/>
              </w:rPr>
            </w:pPr>
            <w:r>
              <w:rPr>
                <w:rFonts w:ascii="Times New Roman" w:hAnsi="Times New Roman"/>
                <w:sz w:val="28"/>
              </w:rPr>
              <w:t>Основание для разработки</w:t>
            </w:r>
          </w:p>
        </w:tc>
        <w:tc>
          <w:tcPr>
            <w:tcW w:w="6669" w:type="dxa"/>
            <w:gridSpan w:val="7"/>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both"/>
              <w:rPr>
                <w:rFonts w:ascii="Times New Roman" w:hAnsi="Times New Roman"/>
                <w:sz w:val="28"/>
              </w:rPr>
            </w:pPr>
            <w:r>
              <w:rPr>
                <w:rFonts w:ascii="Times New Roman" w:hAnsi="Times New Roman"/>
                <w:sz w:val="28"/>
              </w:rPr>
              <w:t>- 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255DAB" w:rsidRDefault="00F16C64">
            <w:pPr>
              <w:spacing w:after="0" w:line="240" w:lineRule="auto"/>
              <w:jc w:val="both"/>
              <w:rPr>
                <w:rFonts w:ascii="Times New Roman" w:hAnsi="Times New Roman"/>
                <w:sz w:val="28"/>
              </w:rPr>
            </w:pPr>
            <w:r>
              <w:rPr>
                <w:rFonts w:ascii="Times New Roman" w:hAnsi="Times New Roman"/>
                <w:sz w:val="28"/>
              </w:rPr>
              <w:t xml:space="preserve">- постановлением Правительства Российской Федерации от 31.05.2019 № 696 «Об утверждении государственной программы Российской Федерации </w:t>
            </w:r>
            <w:bookmarkStart w:id="1" w:name="_Hlk157759618"/>
            <w:r>
              <w:rPr>
                <w:rFonts w:ascii="Times New Roman" w:hAnsi="Times New Roman"/>
                <w:sz w:val="28"/>
              </w:rPr>
              <w:t>«Комплексное развитие сельских территорий» и о внесении изменений в некоторые акты Правительства Российской Федерации»;</w:t>
            </w:r>
            <w:bookmarkEnd w:id="1"/>
          </w:p>
          <w:p w:rsidR="00255DAB" w:rsidRDefault="00F16C64">
            <w:pPr>
              <w:spacing w:after="0" w:line="240" w:lineRule="auto"/>
              <w:jc w:val="both"/>
              <w:rPr>
                <w:rFonts w:ascii="Times New Roman" w:hAnsi="Times New Roman"/>
                <w:sz w:val="28"/>
              </w:rPr>
            </w:pPr>
            <w:r>
              <w:rPr>
                <w:rFonts w:ascii="Times New Roman" w:hAnsi="Times New Roman"/>
                <w:sz w:val="28"/>
              </w:rPr>
              <w:t>- распоряжение Правительства Российской Федерации от 02.02.2015 № 151-р «Об утверждении Стратегии устойчивого развития сельских территорий Российской Федерации на период до 2030 года»;</w:t>
            </w:r>
          </w:p>
          <w:p w:rsidR="00255DAB" w:rsidRDefault="00F16C64">
            <w:pPr>
              <w:spacing w:after="0" w:line="240" w:lineRule="auto"/>
              <w:jc w:val="both"/>
              <w:rPr>
                <w:rFonts w:ascii="Times New Roman" w:hAnsi="Times New Roman"/>
                <w:sz w:val="28"/>
              </w:rPr>
            </w:pPr>
            <w:r>
              <w:rPr>
                <w:rFonts w:ascii="Times New Roman" w:hAnsi="Times New Roman"/>
                <w:sz w:val="28"/>
              </w:rPr>
              <w:t>- постановление Правительства Тверской области от 15.02.2024 № 51-пп «О государственной программе Тверской области «Развитие демографической и семейной политики Тверской области».</w:t>
            </w:r>
          </w:p>
        </w:tc>
      </w:tr>
      <w:tr w:rsidR="00255DAB">
        <w:trPr>
          <w:trHeight w:val="147"/>
        </w:trPr>
        <w:tc>
          <w:tcPr>
            <w:tcW w:w="2727"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left="8" w:hanging="8"/>
              <w:jc w:val="both"/>
              <w:rPr>
                <w:rFonts w:ascii="Times New Roman" w:hAnsi="Times New Roman"/>
                <w:sz w:val="28"/>
              </w:rPr>
            </w:pPr>
            <w:r>
              <w:rPr>
                <w:rFonts w:ascii="Times New Roman" w:hAnsi="Times New Roman"/>
                <w:sz w:val="28"/>
              </w:rPr>
              <w:t>Администратор муниципальной программы</w:t>
            </w:r>
          </w:p>
        </w:tc>
        <w:tc>
          <w:tcPr>
            <w:tcW w:w="6669" w:type="dxa"/>
            <w:gridSpan w:val="7"/>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firstLine="13"/>
              <w:jc w:val="both"/>
              <w:rPr>
                <w:rFonts w:ascii="Times New Roman" w:hAnsi="Times New Roman"/>
                <w:sz w:val="28"/>
              </w:rPr>
            </w:pPr>
            <w:r>
              <w:rPr>
                <w:rFonts w:ascii="Times New Roman" w:hAnsi="Times New Roman"/>
                <w:sz w:val="28"/>
              </w:rPr>
              <w:t>Администрация Кашинского муниципального округа Тверской области</w:t>
            </w:r>
          </w:p>
        </w:tc>
      </w:tr>
      <w:tr w:rsidR="00255DAB">
        <w:trPr>
          <w:trHeight w:val="1306"/>
        </w:trPr>
        <w:tc>
          <w:tcPr>
            <w:tcW w:w="2727"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left="8" w:hanging="8"/>
              <w:jc w:val="both"/>
              <w:rPr>
                <w:rFonts w:ascii="Times New Roman" w:hAnsi="Times New Roman"/>
                <w:sz w:val="28"/>
              </w:rPr>
            </w:pPr>
            <w:r>
              <w:rPr>
                <w:rFonts w:ascii="Times New Roman" w:hAnsi="Times New Roman"/>
                <w:sz w:val="28"/>
              </w:rPr>
              <w:t xml:space="preserve">Исполнители муниципальной программы </w:t>
            </w:r>
          </w:p>
        </w:tc>
        <w:tc>
          <w:tcPr>
            <w:tcW w:w="6669" w:type="dxa"/>
            <w:gridSpan w:val="7"/>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firstLine="13"/>
              <w:rPr>
                <w:rFonts w:ascii="Times New Roman" w:hAnsi="Times New Roman"/>
                <w:sz w:val="28"/>
              </w:rPr>
            </w:pPr>
            <w:r>
              <w:rPr>
                <w:rFonts w:ascii="Times New Roman" w:hAnsi="Times New Roman"/>
                <w:sz w:val="28"/>
              </w:rPr>
              <w:t>Комитет по культуре, туризму, спорту и делам молодёжи Администрации Кашинского муниципального округа Тверской области</w:t>
            </w:r>
          </w:p>
          <w:p w:rsidR="00255DAB" w:rsidRDefault="00F16C64">
            <w:pPr>
              <w:spacing w:after="0" w:line="240" w:lineRule="auto"/>
              <w:ind w:firstLine="13"/>
              <w:rPr>
                <w:rFonts w:ascii="Times New Roman" w:hAnsi="Times New Roman"/>
                <w:sz w:val="28"/>
              </w:rPr>
            </w:pPr>
            <w:r>
              <w:rPr>
                <w:rFonts w:ascii="Times New Roman" w:hAnsi="Times New Roman"/>
                <w:sz w:val="28"/>
              </w:rPr>
              <w:t>Комитет по управлению имуществом Администрации Кашинского муниципального округа Тверской области</w:t>
            </w:r>
          </w:p>
        </w:tc>
      </w:tr>
      <w:tr w:rsidR="00255DAB">
        <w:trPr>
          <w:trHeight w:val="983"/>
        </w:trPr>
        <w:tc>
          <w:tcPr>
            <w:tcW w:w="2727"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left="8" w:hanging="8"/>
              <w:rPr>
                <w:rFonts w:ascii="Times New Roman" w:hAnsi="Times New Roman"/>
                <w:sz w:val="28"/>
              </w:rPr>
            </w:pPr>
            <w:r>
              <w:rPr>
                <w:rFonts w:ascii="Times New Roman" w:hAnsi="Times New Roman"/>
                <w:sz w:val="28"/>
              </w:rPr>
              <w:t>Срок реализации муниципальной программы</w:t>
            </w:r>
          </w:p>
        </w:tc>
        <w:tc>
          <w:tcPr>
            <w:tcW w:w="6669" w:type="dxa"/>
            <w:gridSpan w:val="7"/>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firstLine="13"/>
              <w:jc w:val="both"/>
              <w:rPr>
                <w:rFonts w:ascii="Times New Roman" w:hAnsi="Times New Roman"/>
                <w:sz w:val="28"/>
              </w:rPr>
            </w:pPr>
            <w:r>
              <w:rPr>
                <w:rFonts w:ascii="Times New Roman" w:hAnsi="Times New Roman"/>
                <w:sz w:val="28"/>
              </w:rPr>
              <w:t>2025-2030 годы</w:t>
            </w:r>
          </w:p>
        </w:tc>
      </w:tr>
      <w:tr w:rsidR="00255DAB">
        <w:trPr>
          <w:trHeight w:val="983"/>
        </w:trPr>
        <w:tc>
          <w:tcPr>
            <w:tcW w:w="2727"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left="8" w:hanging="8"/>
              <w:jc w:val="both"/>
              <w:rPr>
                <w:rFonts w:ascii="Times New Roman" w:hAnsi="Times New Roman"/>
                <w:sz w:val="28"/>
              </w:rPr>
            </w:pPr>
            <w:r>
              <w:rPr>
                <w:rFonts w:ascii="Times New Roman" w:hAnsi="Times New Roman"/>
                <w:sz w:val="28"/>
              </w:rPr>
              <w:t>Цель муниципальной программы</w:t>
            </w:r>
          </w:p>
        </w:tc>
        <w:tc>
          <w:tcPr>
            <w:tcW w:w="6669" w:type="dxa"/>
            <w:gridSpan w:val="7"/>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outlineLvl w:val="1"/>
              <w:rPr>
                <w:rFonts w:ascii="Times New Roman" w:hAnsi="Times New Roman"/>
                <w:sz w:val="28"/>
              </w:rPr>
            </w:pPr>
            <w:r>
              <w:rPr>
                <w:rFonts w:ascii="Times New Roman" w:hAnsi="Times New Roman"/>
                <w:sz w:val="28"/>
              </w:rPr>
              <w:t>- обеспечение эффективной социализации и самореализации молодых граждан в Кашинском муниципальном округе Тверской области</w:t>
            </w:r>
          </w:p>
          <w:p w:rsidR="00255DAB" w:rsidRDefault="00F16C64">
            <w:pPr>
              <w:spacing w:after="0" w:line="240" w:lineRule="auto"/>
              <w:outlineLvl w:val="1"/>
              <w:rPr>
                <w:rFonts w:ascii="Times New Roman" w:hAnsi="Times New Roman"/>
                <w:sz w:val="28"/>
              </w:rPr>
            </w:pPr>
            <w:r>
              <w:rPr>
                <w:rFonts w:ascii="Times New Roman" w:hAnsi="Times New Roman"/>
                <w:sz w:val="28"/>
              </w:rPr>
              <w:t>- повышение доступности улучшения жилищных условий для сельского населения</w:t>
            </w:r>
          </w:p>
        </w:tc>
      </w:tr>
      <w:tr w:rsidR="00255DAB">
        <w:trPr>
          <w:trHeight w:val="2305"/>
        </w:trPr>
        <w:tc>
          <w:tcPr>
            <w:tcW w:w="2727"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both"/>
              <w:rPr>
                <w:rFonts w:ascii="Times New Roman" w:hAnsi="Times New Roman"/>
                <w:sz w:val="28"/>
              </w:rPr>
            </w:pPr>
            <w:r>
              <w:rPr>
                <w:rFonts w:ascii="Times New Roman" w:hAnsi="Times New Roman"/>
                <w:sz w:val="28"/>
              </w:rPr>
              <w:lastRenderedPageBreak/>
              <w:t>Подпрограммы</w:t>
            </w:r>
          </w:p>
        </w:tc>
        <w:tc>
          <w:tcPr>
            <w:tcW w:w="6669" w:type="dxa"/>
            <w:gridSpan w:val="7"/>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firstLine="13"/>
              <w:jc w:val="both"/>
              <w:rPr>
                <w:rFonts w:ascii="Times New Roman" w:hAnsi="Times New Roman"/>
                <w:sz w:val="28"/>
              </w:rPr>
            </w:pPr>
            <w:r>
              <w:rPr>
                <w:rFonts w:ascii="Times New Roman" w:hAnsi="Times New Roman"/>
                <w:sz w:val="28"/>
              </w:rPr>
              <w:t xml:space="preserve">Подпрограмма 1 «Молодёжь Кашинского муниципального округа Тверской области» </w:t>
            </w:r>
          </w:p>
          <w:p w:rsidR="00255DAB" w:rsidRDefault="00F16C64">
            <w:pPr>
              <w:spacing w:after="0" w:line="240" w:lineRule="auto"/>
              <w:ind w:firstLine="13"/>
              <w:jc w:val="both"/>
              <w:rPr>
                <w:rFonts w:ascii="Times New Roman" w:hAnsi="Times New Roman"/>
                <w:sz w:val="28"/>
              </w:rPr>
            </w:pPr>
            <w:r>
              <w:rPr>
                <w:rFonts w:ascii="Times New Roman" w:hAnsi="Times New Roman"/>
                <w:sz w:val="28"/>
              </w:rPr>
              <w:t xml:space="preserve">Подпрограмма 2 «Содействие закреплению молодых специалистов в отрасли здравоохранение» </w:t>
            </w:r>
          </w:p>
          <w:p w:rsidR="00255DAB" w:rsidRDefault="00F16C64">
            <w:pPr>
              <w:spacing w:after="0" w:line="240" w:lineRule="auto"/>
              <w:ind w:firstLine="13"/>
              <w:jc w:val="both"/>
              <w:rPr>
                <w:rFonts w:ascii="Times New Roman" w:hAnsi="Times New Roman"/>
                <w:sz w:val="28"/>
              </w:rPr>
            </w:pPr>
            <w:r>
              <w:rPr>
                <w:rFonts w:ascii="Times New Roman" w:hAnsi="Times New Roman"/>
                <w:sz w:val="28"/>
              </w:rPr>
              <w:t xml:space="preserve">Подпрограмма 3 «Содействие в обеспечении жильем молодых семей» </w:t>
            </w:r>
          </w:p>
          <w:p w:rsidR="00255DAB" w:rsidRDefault="00F16C64">
            <w:pPr>
              <w:spacing w:after="0" w:line="240" w:lineRule="auto"/>
              <w:ind w:firstLine="13"/>
              <w:jc w:val="both"/>
              <w:rPr>
                <w:rFonts w:ascii="Times New Roman" w:hAnsi="Times New Roman"/>
                <w:sz w:val="28"/>
              </w:rPr>
            </w:pPr>
            <w:r>
              <w:rPr>
                <w:rFonts w:ascii="Times New Roman" w:hAnsi="Times New Roman"/>
                <w:sz w:val="28"/>
              </w:rPr>
              <w:t>Подпрограмма 4 «Улучшение жилищных условий граждан Российской Федерации, проживающих и работающих на сельских территориях».</w:t>
            </w:r>
          </w:p>
        </w:tc>
      </w:tr>
      <w:tr w:rsidR="00255DAB">
        <w:trPr>
          <w:trHeight w:val="2448"/>
        </w:trPr>
        <w:tc>
          <w:tcPr>
            <w:tcW w:w="2727"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both"/>
              <w:rPr>
                <w:rFonts w:ascii="Times New Roman" w:hAnsi="Times New Roman"/>
                <w:sz w:val="28"/>
              </w:rPr>
            </w:pPr>
            <w:r>
              <w:rPr>
                <w:rFonts w:ascii="Times New Roman" w:hAnsi="Times New Roman"/>
                <w:sz w:val="28"/>
              </w:rPr>
              <w:t>Ожидаемые результаты реализации муниципальной программы</w:t>
            </w:r>
          </w:p>
        </w:tc>
        <w:tc>
          <w:tcPr>
            <w:tcW w:w="6669" w:type="dxa"/>
            <w:gridSpan w:val="7"/>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firstLine="13"/>
              <w:jc w:val="both"/>
              <w:rPr>
                <w:rFonts w:ascii="Times New Roman" w:hAnsi="Times New Roman"/>
                <w:sz w:val="28"/>
              </w:rPr>
            </w:pPr>
            <w:r>
              <w:rPr>
                <w:rFonts w:ascii="Times New Roman" w:hAnsi="Times New Roman"/>
                <w:sz w:val="28"/>
              </w:rPr>
              <w:t>- увеличение количества молодых граждан Кашинского муниципального округа Тверской области, участвующих в мероприятиях государственной молодежной политики до 6300 человек;</w:t>
            </w:r>
          </w:p>
          <w:p w:rsidR="00255DAB" w:rsidRDefault="00F16C64">
            <w:pPr>
              <w:spacing w:after="0" w:line="240" w:lineRule="auto"/>
              <w:ind w:firstLine="13"/>
              <w:jc w:val="both"/>
              <w:rPr>
                <w:rFonts w:ascii="Times New Roman" w:hAnsi="Times New Roman"/>
                <w:sz w:val="28"/>
              </w:rPr>
            </w:pPr>
            <w:r>
              <w:rPr>
                <w:rFonts w:ascii="Times New Roman" w:hAnsi="Times New Roman"/>
                <w:sz w:val="28"/>
              </w:rPr>
              <w:t>- увеличение уровня информированности молодежи о предоставляемых в Кашинском муниципальном округе Тверской области возможностях для   саморазвития и самореализации до 95% от общего числа молодежи;</w:t>
            </w:r>
          </w:p>
          <w:p w:rsidR="00255DAB" w:rsidRDefault="00F16C64">
            <w:pPr>
              <w:spacing w:after="0" w:line="240" w:lineRule="auto"/>
              <w:jc w:val="both"/>
              <w:rPr>
                <w:rFonts w:ascii="Times New Roman" w:hAnsi="Times New Roman"/>
                <w:sz w:val="28"/>
              </w:rPr>
            </w:pPr>
            <w:r>
              <w:rPr>
                <w:rFonts w:ascii="Times New Roman" w:hAnsi="Times New Roman"/>
                <w:sz w:val="28"/>
              </w:rPr>
              <w:t>– увеличение доли граждан, работающих и проживающих в сельской местности на территории Кашинского муниципального округа Тверской области до 70%.</w:t>
            </w:r>
          </w:p>
        </w:tc>
      </w:tr>
      <w:tr w:rsidR="00255DAB">
        <w:trPr>
          <w:trHeight w:val="1905"/>
        </w:trPr>
        <w:tc>
          <w:tcPr>
            <w:tcW w:w="2727" w:type="dxa"/>
            <w:vMerge w:val="restart"/>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both"/>
              <w:rPr>
                <w:rFonts w:ascii="Times New Roman" w:hAnsi="Times New Roman"/>
                <w:sz w:val="28"/>
              </w:rPr>
            </w:pPr>
            <w:r>
              <w:rPr>
                <w:rFonts w:ascii="Times New Roman" w:hAnsi="Times New Roman"/>
                <w:sz w:val="28"/>
              </w:rPr>
              <w:t>Объемы и источники финансирования муниципальной программы по годам ее реализации в разрезе подпрограмм</w:t>
            </w:r>
          </w:p>
        </w:tc>
        <w:tc>
          <w:tcPr>
            <w:tcW w:w="6669" w:type="dxa"/>
            <w:gridSpan w:val="7"/>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firstLine="13"/>
              <w:jc w:val="both"/>
              <w:rPr>
                <w:rFonts w:ascii="Times New Roman" w:hAnsi="Times New Roman"/>
                <w:sz w:val="28"/>
              </w:rPr>
            </w:pPr>
            <w:r>
              <w:rPr>
                <w:rFonts w:ascii="Times New Roman" w:hAnsi="Times New Roman"/>
                <w:sz w:val="28"/>
              </w:rPr>
              <w:t xml:space="preserve">Общий объем финансирования программы на 2025 – 2030 годы </w:t>
            </w:r>
            <w:r>
              <w:rPr>
                <w:rFonts w:ascii="Times New Roman" w:hAnsi="Times New Roman"/>
                <w:color w:val="FB290D"/>
                <w:sz w:val="28"/>
              </w:rPr>
              <w:t>11</w:t>
            </w:r>
            <w:r w:rsidR="000A1878">
              <w:rPr>
                <w:rFonts w:ascii="Times New Roman" w:hAnsi="Times New Roman"/>
                <w:color w:val="FB290D"/>
                <w:sz w:val="28"/>
              </w:rPr>
              <w:t>148</w:t>
            </w:r>
            <w:r>
              <w:rPr>
                <w:rFonts w:ascii="Times New Roman" w:hAnsi="Times New Roman"/>
                <w:color w:val="FB290D"/>
                <w:sz w:val="28"/>
              </w:rPr>
              <w:t>,1</w:t>
            </w:r>
            <w:r>
              <w:rPr>
                <w:rFonts w:ascii="Times New Roman" w:hAnsi="Times New Roman"/>
                <w:color w:val="FF0000"/>
                <w:sz w:val="28"/>
              </w:rPr>
              <w:t xml:space="preserve"> </w:t>
            </w:r>
            <w:r>
              <w:rPr>
                <w:rFonts w:ascii="Times New Roman" w:hAnsi="Times New Roman"/>
                <w:sz w:val="28"/>
              </w:rPr>
              <w:t xml:space="preserve">тыс.руб., осуществляется за счет средств местного – 6062,4 тыс.руб., областного и федерального – </w:t>
            </w:r>
            <w:r>
              <w:rPr>
                <w:rFonts w:ascii="Times New Roman" w:hAnsi="Times New Roman"/>
                <w:color w:val="FB290D"/>
                <w:sz w:val="28"/>
              </w:rPr>
              <w:t>5</w:t>
            </w:r>
            <w:r w:rsidR="000A1878">
              <w:rPr>
                <w:rFonts w:ascii="Times New Roman" w:hAnsi="Times New Roman"/>
                <w:color w:val="FB290D"/>
                <w:sz w:val="28"/>
              </w:rPr>
              <w:t>085</w:t>
            </w:r>
            <w:r>
              <w:rPr>
                <w:rFonts w:ascii="Times New Roman" w:hAnsi="Times New Roman"/>
                <w:color w:val="FB290D"/>
                <w:sz w:val="28"/>
              </w:rPr>
              <w:t>,7</w:t>
            </w:r>
            <w:r>
              <w:rPr>
                <w:rFonts w:ascii="Times New Roman" w:hAnsi="Times New Roman"/>
                <w:sz w:val="28"/>
              </w:rPr>
              <w:t xml:space="preserve"> тыс.руб.</w:t>
            </w:r>
          </w:p>
          <w:p w:rsidR="00255DAB" w:rsidRDefault="00255DAB">
            <w:pPr>
              <w:spacing w:after="0" w:line="240" w:lineRule="auto"/>
              <w:ind w:firstLine="709"/>
              <w:jc w:val="right"/>
              <w:rPr>
                <w:rFonts w:ascii="Times New Roman" w:hAnsi="Times New Roman"/>
                <w:sz w:val="28"/>
              </w:rPr>
            </w:pPr>
          </w:p>
        </w:tc>
      </w:tr>
      <w:tr w:rsidR="00255DAB">
        <w:trPr>
          <w:trHeight w:val="240"/>
        </w:trPr>
        <w:tc>
          <w:tcPr>
            <w:tcW w:w="2727" w:type="dxa"/>
            <w:vMerge/>
            <w:tcBorders>
              <w:top w:val="single" w:sz="4" w:space="0" w:color="000000"/>
              <w:left w:val="single" w:sz="4" w:space="0" w:color="000000"/>
              <w:bottom w:val="single" w:sz="4" w:space="0" w:color="000000"/>
              <w:right w:val="single" w:sz="4" w:space="0" w:color="000000"/>
            </w:tcBorders>
          </w:tcPr>
          <w:p w:rsidR="00255DAB" w:rsidRDefault="00255DAB"/>
        </w:tc>
        <w:tc>
          <w:tcPr>
            <w:tcW w:w="1413" w:type="dxa"/>
            <w:vMerge w:val="restart"/>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left="-152" w:right="-110"/>
              <w:jc w:val="center"/>
              <w:rPr>
                <w:rFonts w:ascii="Times New Roman" w:hAnsi="Times New Roman"/>
                <w:sz w:val="24"/>
              </w:rPr>
            </w:pPr>
            <w:r>
              <w:rPr>
                <w:rFonts w:ascii="Times New Roman" w:hAnsi="Times New Roman"/>
                <w:sz w:val="24"/>
              </w:rPr>
              <w:t>Номер</w:t>
            </w:r>
          </w:p>
          <w:p w:rsidR="00255DAB" w:rsidRDefault="00F16C64">
            <w:pPr>
              <w:spacing w:after="0" w:line="240" w:lineRule="auto"/>
              <w:ind w:left="-152" w:right="-110"/>
              <w:jc w:val="center"/>
              <w:rPr>
                <w:rFonts w:ascii="Times New Roman" w:hAnsi="Times New Roman"/>
                <w:sz w:val="24"/>
              </w:rPr>
            </w:pPr>
            <w:r>
              <w:rPr>
                <w:rFonts w:ascii="Times New Roman" w:hAnsi="Times New Roman"/>
                <w:sz w:val="24"/>
              </w:rPr>
              <w:t>подпрограммы</w:t>
            </w:r>
          </w:p>
          <w:p w:rsidR="00255DAB" w:rsidRDefault="00255DAB">
            <w:pPr>
              <w:spacing w:after="0" w:line="240" w:lineRule="auto"/>
              <w:ind w:left="-152" w:right="-110"/>
              <w:jc w:val="right"/>
              <w:rPr>
                <w:rFonts w:ascii="Times New Roman" w:hAnsi="Times New Roman"/>
                <w:sz w:val="24"/>
              </w:rPr>
            </w:pPr>
          </w:p>
        </w:tc>
        <w:tc>
          <w:tcPr>
            <w:tcW w:w="5256" w:type="dxa"/>
            <w:gridSpan w:val="6"/>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Годы реализации</w:t>
            </w:r>
          </w:p>
        </w:tc>
      </w:tr>
      <w:tr w:rsidR="00255DAB">
        <w:trPr>
          <w:trHeight w:val="390"/>
        </w:trPr>
        <w:tc>
          <w:tcPr>
            <w:tcW w:w="2727" w:type="dxa"/>
            <w:vMerge/>
            <w:tcBorders>
              <w:top w:val="single" w:sz="4" w:space="0" w:color="000000"/>
              <w:left w:val="single" w:sz="4" w:space="0" w:color="000000"/>
              <w:bottom w:val="single" w:sz="4" w:space="0" w:color="000000"/>
              <w:right w:val="single" w:sz="4" w:space="0" w:color="000000"/>
            </w:tcBorders>
          </w:tcPr>
          <w:p w:rsidR="00255DAB" w:rsidRDefault="00255DAB"/>
        </w:tc>
        <w:tc>
          <w:tcPr>
            <w:tcW w:w="1413" w:type="dxa"/>
            <w:vMerge/>
            <w:tcBorders>
              <w:top w:val="single" w:sz="4" w:space="0" w:color="000000"/>
              <w:left w:val="single" w:sz="4" w:space="0" w:color="000000"/>
              <w:bottom w:val="single" w:sz="4" w:space="0" w:color="000000"/>
              <w:right w:val="single" w:sz="4" w:space="0" w:color="000000"/>
            </w:tcBorders>
          </w:tcPr>
          <w:p w:rsidR="00255DAB" w:rsidRDefault="00255DAB"/>
        </w:tc>
        <w:tc>
          <w:tcPr>
            <w:tcW w:w="882"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2025</w:t>
            </w:r>
          </w:p>
        </w:tc>
        <w:tc>
          <w:tcPr>
            <w:tcW w:w="930"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2026</w:t>
            </w:r>
          </w:p>
        </w:tc>
        <w:tc>
          <w:tcPr>
            <w:tcW w:w="930"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2027</w:t>
            </w:r>
          </w:p>
        </w:tc>
        <w:tc>
          <w:tcPr>
            <w:tcW w:w="795"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2028</w:t>
            </w:r>
          </w:p>
        </w:tc>
        <w:tc>
          <w:tcPr>
            <w:tcW w:w="825"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2029</w:t>
            </w:r>
          </w:p>
        </w:tc>
        <w:tc>
          <w:tcPr>
            <w:tcW w:w="894"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2030</w:t>
            </w:r>
          </w:p>
        </w:tc>
      </w:tr>
      <w:tr w:rsidR="00255DAB">
        <w:trPr>
          <w:trHeight w:val="495"/>
        </w:trPr>
        <w:tc>
          <w:tcPr>
            <w:tcW w:w="2727" w:type="dxa"/>
            <w:vMerge/>
            <w:tcBorders>
              <w:top w:val="single" w:sz="4" w:space="0" w:color="000000"/>
              <w:left w:val="single" w:sz="4" w:space="0" w:color="000000"/>
              <w:bottom w:val="single" w:sz="4" w:space="0" w:color="000000"/>
              <w:right w:val="single" w:sz="4" w:space="0" w:color="000000"/>
            </w:tcBorders>
          </w:tcPr>
          <w:p w:rsidR="00255DAB" w:rsidRDefault="00255DAB"/>
        </w:tc>
        <w:tc>
          <w:tcPr>
            <w:tcW w:w="1413"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left="-152" w:right="-110"/>
              <w:jc w:val="center"/>
              <w:rPr>
                <w:rFonts w:ascii="Times New Roman" w:hAnsi="Times New Roman"/>
              </w:rPr>
            </w:pPr>
            <w:r>
              <w:rPr>
                <w:rFonts w:ascii="Times New Roman" w:hAnsi="Times New Roman"/>
              </w:rPr>
              <w:t>Подпрограмма 1</w:t>
            </w:r>
          </w:p>
        </w:tc>
        <w:tc>
          <w:tcPr>
            <w:tcW w:w="882" w:type="dxa"/>
            <w:tcBorders>
              <w:top w:val="single" w:sz="4" w:space="0" w:color="000000"/>
              <w:left w:val="single" w:sz="4" w:space="0" w:color="000000"/>
              <w:bottom w:val="single" w:sz="4" w:space="0" w:color="000000"/>
              <w:right w:val="single" w:sz="4" w:space="0" w:color="000000"/>
            </w:tcBorders>
          </w:tcPr>
          <w:p w:rsidR="00255DAB" w:rsidRDefault="000A1878">
            <w:pPr>
              <w:spacing w:after="0" w:line="240" w:lineRule="auto"/>
              <w:jc w:val="center"/>
              <w:rPr>
                <w:rFonts w:ascii="Times New Roman" w:hAnsi="Times New Roman"/>
                <w:color w:val="FF0000"/>
                <w:sz w:val="24"/>
              </w:rPr>
            </w:pPr>
            <w:r>
              <w:rPr>
                <w:rFonts w:ascii="Times New Roman" w:hAnsi="Times New Roman"/>
                <w:color w:val="FF0000"/>
                <w:sz w:val="24"/>
              </w:rPr>
              <w:t>4031</w:t>
            </w:r>
            <w:r w:rsidR="00F16C64">
              <w:rPr>
                <w:rFonts w:ascii="Times New Roman" w:hAnsi="Times New Roman"/>
                <w:color w:val="FF0000"/>
                <w:sz w:val="24"/>
              </w:rPr>
              <w:t>,1</w:t>
            </w:r>
          </w:p>
        </w:tc>
        <w:tc>
          <w:tcPr>
            <w:tcW w:w="930"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284,0</w:t>
            </w:r>
          </w:p>
        </w:tc>
        <w:tc>
          <w:tcPr>
            <w:tcW w:w="930"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284,0</w:t>
            </w:r>
          </w:p>
        </w:tc>
        <w:tc>
          <w:tcPr>
            <w:tcW w:w="795"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284,0</w:t>
            </w:r>
          </w:p>
        </w:tc>
        <w:tc>
          <w:tcPr>
            <w:tcW w:w="825"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284,0</w:t>
            </w:r>
          </w:p>
        </w:tc>
        <w:tc>
          <w:tcPr>
            <w:tcW w:w="894"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284,0</w:t>
            </w:r>
          </w:p>
        </w:tc>
      </w:tr>
      <w:tr w:rsidR="00255DAB">
        <w:trPr>
          <w:trHeight w:val="570"/>
        </w:trPr>
        <w:tc>
          <w:tcPr>
            <w:tcW w:w="2727" w:type="dxa"/>
            <w:vMerge/>
            <w:tcBorders>
              <w:top w:val="single" w:sz="4" w:space="0" w:color="000000"/>
              <w:left w:val="single" w:sz="4" w:space="0" w:color="000000"/>
              <w:bottom w:val="single" w:sz="4" w:space="0" w:color="000000"/>
              <w:right w:val="single" w:sz="4" w:space="0" w:color="000000"/>
            </w:tcBorders>
          </w:tcPr>
          <w:p w:rsidR="00255DAB" w:rsidRDefault="00255DAB"/>
        </w:tc>
        <w:tc>
          <w:tcPr>
            <w:tcW w:w="1413"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left="-152" w:right="-110"/>
              <w:jc w:val="center"/>
              <w:rPr>
                <w:rFonts w:ascii="Times New Roman" w:hAnsi="Times New Roman"/>
              </w:rPr>
            </w:pPr>
            <w:r>
              <w:rPr>
                <w:rFonts w:ascii="Times New Roman" w:hAnsi="Times New Roman"/>
              </w:rPr>
              <w:t>Подпрограмма 2</w:t>
            </w:r>
          </w:p>
        </w:tc>
        <w:tc>
          <w:tcPr>
            <w:tcW w:w="882"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240,0</w:t>
            </w:r>
          </w:p>
          <w:p w:rsidR="00255DAB" w:rsidRDefault="00255DAB">
            <w:pPr>
              <w:spacing w:after="0" w:line="240" w:lineRule="auto"/>
              <w:jc w:val="center"/>
              <w:rPr>
                <w:rFonts w:ascii="Times New Roman" w:hAnsi="Times New Roman"/>
                <w:sz w:val="24"/>
              </w:rPr>
            </w:pPr>
          </w:p>
        </w:tc>
        <w:tc>
          <w:tcPr>
            <w:tcW w:w="930"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240,0</w:t>
            </w:r>
          </w:p>
          <w:p w:rsidR="00255DAB" w:rsidRDefault="00255DAB">
            <w:pPr>
              <w:spacing w:after="0" w:line="240" w:lineRule="auto"/>
              <w:jc w:val="center"/>
              <w:rPr>
                <w:rFonts w:ascii="Times New Roman" w:hAnsi="Times New Roman"/>
                <w:sz w:val="24"/>
              </w:rPr>
            </w:pPr>
          </w:p>
        </w:tc>
        <w:tc>
          <w:tcPr>
            <w:tcW w:w="930"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240,0</w:t>
            </w:r>
          </w:p>
        </w:tc>
        <w:tc>
          <w:tcPr>
            <w:tcW w:w="795"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825"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rPr>
                <w:rFonts w:ascii="Times New Roman" w:hAnsi="Times New Roman"/>
                <w:sz w:val="24"/>
              </w:rPr>
            </w:pPr>
            <w:r>
              <w:rPr>
                <w:rFonts w:ascii="Times New Roman" w:hAnsi="Times New Roman"/>
                <w:sz w:val="24"/>
              </w:rPr>
              <w:t>0 ,0</w:t>
            </w:r>
          </w:p>
        </w:tc>
        <w:tc>
          <w:tcPr>
            <w:tcW w:w="894"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p w:rsidR="00255DAB" w:rsidRDefault="00255DAB">
            <w:pPr>
              <w:spacing w:after="0" w:line="240" w:lineRule="auto"/>
              <w:jc w:val="center"/>
              <w:rPr>
                <w:rFonts w:ascii="Times New Roman" w:hAnsi="Times New Roman"/>
                <w:sz w:val="24"/>
              </w:rPr>
            </w:pPr>
          </w:p>
        </w:tc>
      </w:tr>
      <w:tr w:rsidR="00255DAB">
        <w:trPr>
          <w:trHeight w:val="630"/>
        </w:trPr>
        <w:tc>
          <w:tcPr>
            <w:tcW w:w="2727" w:type="dxa"/>
            <w:vMerge/>
            <w:tcBorders>
              <w:top w:val="single" w:sz="4" w:space="0" w:color="000000"/>
              <w:left w:val="single" w:sz="4" w:space="0" w:color="000000"/>
              <w:bottom w:val="single" w:sz="4" w:space="0" w:color="000000"/>
              <w:right w:val="single" w:sz="4" w:space="0" w:color="000000"/>
            </w:tcBorders>
          </w:tcPr>
          <w:p w:rsidR="00255DAB" w:rsidRDefault="00255DAB"/>
        </w:tc>
        <w:tc>
          <w:tcPr>
            <w:tcW w:w="1413"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left="-152" w:right="-110"/>
              <w:jc w:val="center"/>
              <w:rPr>
                <w:rFonts w:ascii="Times New Roman" w:hAnsi="Times New Roman"/>
              </w:rPr>
            </w:pPr>
            <w:r>
              <w:rPr>
                <w:rFonts w:ascii="Times New Roman" w:hAnsi="Times New Roman"/>
              </w:rPr>
              <w:t>Подпрограмма 3</w:t>
            </w:r>
          </w:p>
        </w:tc>
        <w:tc>
          <w:tcPr>
            <w:tcW w:w="882"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3465,0</w:t>
            </w:r>
          </w:p>
        </w:tc>
        <w:tc>
          <w:tcPr>
            <w:tcW w:w="930"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rPr>
                <w:rFonts w:ascii="Times New Roman" w:hAnsi="Times New Roman"/>
                <w:sz w:val="24"/>
              </w:rPr>
            </w:pPr>
            <w:r>
              <w:rPr>
                <w:rFonts w:ascii="Times New Roman" w:hAnsi="Times New Roman"/>
                <w:sz w:val="24"/>
              </w:rPr>
              <w:t>756,0</w:t>
            </w:r>
          </w:p>
        </w:tc>
        <w:tc>
          <w:tcPr>
            <w:tcW w:w="930"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756,0</w:t>
            </w:r>
          </w:p>
        </w:tc>
        <w:tc>
          <w:tcPr>
            <w:tcW w:w="795"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825"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894"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r>
      <w:tr w:rsidR="00255DAB">
        <w:trPr>
          <w:trHeight w:val="630"/>
        </w:trPr>
        <w:tc>
          <w:tcPr>
            <w:tcW w:w="2727" w:type="dxa"/>
            <w:vMerge/>
            <w:tcBorders>
              <w:top w:val="single" w:sz="4" w:space="0" w:color="000000"/>
              <w:left w:val="single" w:sz="4" w:space="0" w:color="000000"/>
              <w:bottom w:val="single" w:sz="4" w:space="0" w:color="000000"/>
              <w:right w:val="single" w:sz="4" w:space="0" w:color="000000"/>
            </w:tcBorders>
          </w:tcPr>
          <w:p w:rsidR="00255DAB" w:rsidRDefault="00255DAB"/>
        </w:tc>
        <w:tc>
          <w:tcPr>
            <w:tcW w:w="1413"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left="-152" w:right="-110"/>
              <w:jc w:val="center"/>
              <w:rPr>
                <w:rFonts w:ascii="Times New Roman" w:hAnsi="Times New Roman"/>
              </w:rPr>
            </w:pPr>
            <w:r>
              <w:rPr>
                <w:rFonts w:ascii="Times New Roman" w:hAnsi="Times New Roman"/>
              </w:rPr>
              <w:t>Подпрограмма 4</w:t>
            </w:r>
          </w:p>
        </w:tc>
        <w:tc>
          <w:tcPr>
            <w:tcW w:w="882"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930"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rPr>
                <w:rFonts w:ascii="Times New Roman" w:hAnsi="Times New Roman"/>
                <w:sz w:val="24"/>
              </w:rPr>
            </w:pPr>
            <w:r>
              <w:rPr>
                <w:rFonts w:ascii="Times New Roman" w:hAnsi="Times New Roman"/>
                <w:sz w:val="24"/>
              </w:rPr>
              <w:t xml:space="preserve">   0,0</w:t>
            </w:r>
          </w:p>
        </w:tc>
        <w:tc>
          <w:tcPr>
            <w:tcW w:w="930"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795"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825"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894"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r>
      <w:tr w:rsidR="00255DAB">
        <w:trPr>
          <w:trHeight w:val="630"/>
        </w:trPr>
        <w:tc>
          <w:tcPr>
            <w:tcW w:w="2727" w:type="dxa"/>
            <w:vMerge/>
            <w:tcBorders>
              <w:top w:val="single" w:sz="4" w:space="0" w:color="000000"/>
              <w:left w:val="single" w:sz="4" w:space="0" w:color="000000"/>
              <w:bottom w:val="single" w:sz="4" w:space="0" w:color="000000"/>
              <w:right w:val="single" w:sz="4" w:space="0" w:color="000000"/>
            </w:tcBorders>
          </w:tcPr>
          <w:p w:rsidR="00255DAB" w:rsidRDefault="00255DAB"/>
        </w:tc>
        <w:tc>
          <w:tcPr>
            <w:tcW w:w="1413"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left="-152" w:right="-110"/>
              <w:jc w:val="center"/>
              <w:rPr>
                <w:rFonts w:ascii="Times New Roman" w:hAnsi="Times New Roman"/>
              </w:rPr>
            </w:pPr>
            <w:r>
              <w:rPr>
                <w:rFonts w:ascii="Times New Roman" w:hAnsi="Times New Roman"/>
              </w:rPr>
              <w:t>Итого:</w:t>
            </w:r>
          </w:p>
        </w:tc>
        <w:tc>
          <w:tcPr>
            <w:tcW w:w="882" w:type="dxa"/>
            <w:tcBorders>
              <w:top w:val="single" w:sz="4" w:space="0" w:color="000000"/>
              <w:left w:val="single" w:sz="4" w:space="0" w:color="000000"/>
              <w:bottom w:val="single" w:sz="4" w:space="0" w:color="000000"/>
              <w:right w:val="single" w:sz="4" w:space="0" w:color="000000"/>
            </w:tcBorders>
          </w:tcPr>
          <w:p w:rsidR="00255DAB" w:rsidRDefault="000A1878">
            <w:pPr>
              <w:spacing w:after="0" w:line="240" w:lineRule="auto"/>
              <w:rPr>
                <w:rFonts w:ascii="Times New Roman" w:hAnsi="Times New Roman"/>
                <w:color w:val="FF0000"/>
                <w:sz w:val="24"/>
              </w:rPr>
            </w:pPr>
            <w:r>
              <w:rPr>
                <w:rFonts w:ascii="Times New Roman" w:hAnsi="Times New Roman"/>
                <w:color w:val="FF0000"/>
                <w:sz w:val="24"/>
              </w:rPr>
              <w:t>7736</w:t>
            </w:r>
            <w:r w:rsidR="00F16C64">
              <w:rPr>
                <w:rFonts w:ascii="Times New Roman" w:hAnsi="Times New Roman"/>
                <w:color w:val="FF0000"/>
                <w:sz w:val="24"/>
              </w:rPr>
              <w:t>,1</w:t>
            </w:r>
          </w:p>
        </w:tc>
        <w:tc>
          <w:tcPr>
            <w:tcW w:w="930"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1280,0</w:t>
            </w:r>
          </w:p>
        </w:tc>
        <w:tc>
          <w:tcPr>
            <w:tcW w:w="930"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1280,0</w:t>
            </w:r>
          </w:p>
        </w:tc>
        <w:tc>
          <w:tcPr>
            <w:tcW w:w="795"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284,0</w:t>
            </w:r>
          </w:p>
        </w:tc>
        <w:tc>
          <w:tcPr>
            <w:tcW w:w="825"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284,0</w:t>
            </w:r>
          </w:p>
        </w:tc>
        <w:tc>
          <w:tcPr>
            <w:tcW w:w="894"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284,0</w:t>
            </w:r>
          </w:p>
        </w:tc>
      </w:tr>
    </w:tbl>
    <w:p w:rsidR="00255DAB" w:rsidRDefault="00255DAB">
      <w:pPr>
        <w:spacing w:after="0" w:line="240" w:lineRule="auto"/>
        <w:rPr>
          <w:rFonts w:ascii="Times New Roman" w:hAnsi="Times New Roman"/>
          <w:sz w:val="28"/>
        </w:rPr>
      </w:pPr>
    </w:p>
    <w:p w:rsidR="00255DAB" w:rsidRDefault="00255DAB">
      <w:pPr>
        <w:spacing w:after="0" w:line="240" w:lineRule="auto"/>
        <w:jc w:val="center"/>
        <w:rPr>
          <w:rFonts w:ascii="Times New Roman" w:hAnsi="Times New Roman"/>
          <w:b/>
          <w:sz w:val="28"/>
        </w:rPr>
      </w:pPr>
    </w:p>
    <w:p w:rsidR="00255DAB" w:rsidRDefault="00255DAB">
      <w:pPr>
        <w:spacing w:after="0" w:line="240" w:lineRule="auto"/>
        <w:jc w:val="center"/>
        <w:rPr>
          <w:rFonts w:ascii="Times New Roman" w:hAnsi="Times New Roman"/>
          <w:b/>
          <w:sz w:val="28"/>
        </w:rPr>
      </w:pPr>
    </w:p>
    <w:p w:rsidR="00255DAB" w:rsidRDefault="00F16C64">
      <w:pPr>
        <w:spacing w:after="0" w:line="240" w:lineRule="auto"/>
        <w:jc w:val="center"/>
        <w:rPr>
          <w:rFonts w:ascii="Times New Roman" w:hAnsi="Times New Roman"/>
          <w:b/>
          <w:sz w:val="28"/>
        </w:rPr>
      </w:pPr>
      <w:r>
        <w:rPr>
          <w:rFonts w:ascii="Times New Roman" w:hAnsi="Times New Roman"/>
          <w:b/>
          <w:sz w:val="28"/>
        </w:rPr>
        <w:lastRenderedPageBreak/>
        <w:t>1. Общая характеристика сферы реализации муниципальной программы</w:t>
      </w:r>
    </w:p>
    <w:p w:rsidR="00255DAB" w:rsidRDefault="00255DAB">
      <w:pPr>
        <w:spacing w:after="0" w:line="240" w:lineRule="auto"/>
        <w:jc w:val="center"/>
        <w:rPr>
          <w:rFonts w:ascii="Times New Roman" w:hAnsi="Times New Roman"/>
          <w:b/>
          <w:sz w:val="28"/>
        </w:rPr>
      </w:pPr>
    </w:p>
    <w:p w:rsidR="00255DAB" w:rsidRDefault="00F16C64">
      <w:pPr>
        <w:spacing w:after="0" w:line="240" w:lineRule="auto"/>
        <w:ind w:firstLine="709"/>
        <w:jc w:val="center"/>
        <w:rPr>
          <w:rFonts w:ascii="Times New Roman" w:hAnsi="Times New Roman"/>
          <w:sz w:val="28"/>
        </w:rPr>
      </w:pPr>
      <w:r>
        <w:rPr>
          <w:rFonts w:ascii="Times New Roman" w:hAnsi="Times New Roman"/>
          <w:sz w:val="28"/>
        </w:rPr>
        <w:t>1.1. Общая характеристика сферы реализации муниципальной программы и прогноз её развития</w:t>
      </w:r>
    </w:p>
    <w:p w:rsidR="00255DAB" w:rsidRDefault="00255DAB">
      <w:pPr>
        <w:spacing w:after="0" w:line="240" w:lineRule="auto"/>
        <w:ind w:firstLine="709"/>
        <w:jc w:val="center"/>
        <w:rPr>
          <w:rFonts w:ascii="Times New Roman" w:hAnsi="Times New Roman"/>
          <w:sz w:val="28"/>
        </w:rPr>
      </w:pPr>
    </w:p>
    <w:p w:rsidR="00255DAB" w:rsidRDefault="00F16C64">
      <w:pPr>
        <w:spacing w:after="0" w:line="240" w:lineRule="auto"/>
        <w:ind w:firstLine="709"/>
        <w:jc w:val="both"/>
        <w:rPr>
          <w:rFonts w:ascii="Times New Roman" w:hAnsi="Times New Roman"/>
          <w:sz w:val="28"/>
        </w:rPr>
      </w:pPr>
      <w:r>
        <w:rPr>
          <w:rFonts w:ascii="Times New Roman" w:hAnsi="Times New Roman"/>
          <w:sz w:val="28"/>
        </w:rPr>
        <w:t>Государственную молодёжную политику следует рассматривать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 реализуемое на основе активного взаимодействия с институтами гражданского общества, общественными объединениями и молодёжными организациями. Целью государственной молодёжной политики является создание условий для успешной социализации и эффективной самореализации молодёжи, развитие потенциала молодёжи и его использование в интересах инновационного развития.</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 xml:space="preserve"> Эффективная государственная молодёжная политика - один из главных инструментов развития Тверской области, что выражается в повышении благосостояния его граждан и совершенствования общественных отношений.</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Успешное решение задач социально-экономического и культурного развития региона невозможно без активного участия молодёжи.</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 xml:space="preserve"> Одним из приоритетов государственной молодёжной политики является решение жилищной проблемы молодых граждан Тверского региона. С этой целью Кашинский муниципальный округ Тверской области активно участвует в реализации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 В период с 2007 по 2024 годы 91 молодая семья, проживающая в Кашинском муниципальном округе Тверской области, улучшили свои жилищные условия.</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 xml:space="preserve">Развитие системы здравоохранения муниципального округа – это один из приоритетных и стратегических факторов улучшения медикодемографической ситуации и состояния здоровья населения, создающего основы устойчивого социально-экономического развития Кашинского муниципального округа Тверской области. Качественное медицинское обслуживание населения зависит от многих факторов, но главным является – наличие грамотных высококвалифицированных специалистов. Учитывая то, что с каждым годом увеличивается число специалистов предпенсионного и пенсионного возрастов, проблема кадров в сфере здравоохранения стоит очень остро. На сегодняшний день ресурсный потенциал поликлиник не может удовлетворить потребность в качественной и доступной медицинской помощи в объемах, адекватных заболеваемости населения. </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Одним из направлений в решении кадрового вопроса в учреждениях здравоохранения может стать привлечение в Кашинский муниципальный округ Тверской области талантливых и профессиональных молодых специалистов, несущих потенциал для развития отрасли здравоохранения.</w:t>
      </w:r>
    </w:p>
    <w:p w:rsidR="00255DAB" w:rsidRDefault="00F16C64">
      <w:pPr>
        <w:spacing w:after="0" w:line="240" w:lineRule="auto"/>
        <w:ind w:firstLine="709"/>
        <w:jc w:val="both"/>
        <w:rPr>
          <w:rFonts w:ascii="Times New Roman" w:hAnsi="Times New Roman"/>
          <w:sz w:val="28"/>
        </w:rPr>
      </w:pPr>
      <w:r>
        <w:rPr>
          <w:rFonts w:ascii="Times New Roman" w:hAnsi="Times New Roman"/>
          <w:sz w:val="28"/>
          <w:highlight w:val="white"/>
        </w:rPr>
        <w:lastRenderedPageBreak/>
        <w:t xml:space="preserve">Повышения качества и уровня жизни сельского населения на основе преимуществ сельского образа жизни в целях сохранения социального и экономического потенциала, за счет привлечения молодых специалистов и улучшения жилищных условий граждан проживающих на сельских территориях. </w:t>
      </w:r>
    </w:p>
    <w:p w:rsidR="00255DAB" w:rsidRDefault="00255DAB">
      <w:pPr>
        <w:spacing w:after="0" w:line="240" w:lineRule="auto"/>
        <w:ind w:firstLine="709"/>
        <w:rPr>
          <w:rFonts w:ascii="Times New Roman" w:hAnsi="Times New Roman"/>
          <w:color w:val="000000" w:themeColor="text1"/>
          <w:sz w:val="28"/>
        </w:rPr>
      </w:pPr>
    </w:p>
    <w:p w:rsidR="00255DAB" w:rsidRDefault="00255DAB">
      <w:pPr>
        <w:spacing w:after="0" w:line="240" w:lineRule="auto"/>
        <w:ind w:firstLine="709"/>
        <w:jc w:val="center"/>
        <w:rPr>
          <w:rFonts w:ascii="Times New Roman" w:hAnsi="Times New Roman"/>
          <w:sz w:val="28"/>
        </w:rPr>
      </w:pPr>
    </w:p>
    <w:p w:rsidR="00255DAB" w:rsidRDefault="00F16C64">
      <w:pPr>
        <w:spacing w:after="0" w:line="240" w:lineRule="auto"/>
        <w:ind w:firstLine="709"/>
        <w:jc w:val="center"/>
        <w:rPr>
          <w:rFonts w:ascii="Times New Roman" w:hAnsi="Times New Roman"/>
          <w:sz w:val="28"/>
        </w:rPr>
      </w:pPr>
      <w:r>
        <w:rPr>
          <w:rFonts w:ascii="Times New Roman" w:hAnsi="Times New Roman"/>
          <w:sz w:val="28"/>
        </w:rPr>
        <w:t>1.2. Перечень основных проблем в сфере реализации муниципальной программы</w:t>
      </w:r>
    </w:p>
    <w:p w:rsidR="00255DAB" w:rsidRDefault="00255DAB">
      <w:pPr>
        <w:spacing w:after="0" w:line="240" w:lineRule="auto"/>
        <w:ind w:firstLine="709"/>
        <w:jc w:val="center"/>
        <w:rPr>
          <w:rFonts w:ascii="Times New Roman" w:hAnsi="Times New Roman"/>
          <w:sz w:val="28"/>
        </w:rPr>
      </w:pPr>
    </w:p>
    <w:p w:rsidR="00255DAB" w:rsidRDefault="00F16C64">
      <w:pPr>
        <w:spacing w:after="0" w:line="240" w:lineRule="auto"/>
        <w:ind w:firstLine="709"/>
        <w:jc w:val="both"/>
        <w:rPr>
          <w:rFonts w:ascii="Times New Roman" w:hAnsi="Times New Roman"/>
          <w:sz w:val="28"/>
        </w:rPr>
      </w:pPr>
      <w:r>
        <w:rPr>
          <w:rFonts w:ascii="Times New Roman" w:hAnsi="Times New Roman"/>
          <w:sz w:val="28"/>
        </w:rPr>
        <w:t>В ходе анализа реализации молодёжной политики в Кашинском муниципальном округе Тверской области выявлены следующие основные проблемы в данной сфере:</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1) несоответствие жизненных установок, ценностей и моделей поведения молодых людей потребностям региона;</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В ходе социально-экономических преобразований последних десятилетий жизненные ценности, являющиеся приоритетными для многих поколений, частично утратили актуальность, а новые находятся в процессе формирования. Заметно снизилось воспитательное воздействие на молодёжь культуры, искусства и образования. Во многом утратили роль инструмента духовно-культурной политики государства и средства массовой информации.</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В молодёжной среде наблюдается распространение равнодушия, жажды легкой наживы, неуважительного отношения к труду, к окружающей среде обитания, государству, «малой Родине», к ее истории и традициям.</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Часть молодёжи Верхневолжья не связывает свое будущее с родным краем, ориентируется на карьеру в других регионах, прежде всего в Москве и Санкт-Петербурге.</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Рост охвата молодого поколения асоциальными проявлениями, числа правонарушений молодежи обостряет социальную напряженность в обществе, создает угрозу развитию гражданского общества.</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2) ограниченные возможности молодёжи для полноценной социализации и вовлечения в трудовую деятельность;</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Около одной трети молодых людей не в состоянии успешно адаптироваться к современной экономической ситуации и реализовать свои профессиональные устремления. Доля молодёжи среди официально зарегистрированных безработных увеличивается.</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Растет потребность в государственной поддержке занятости молодёжи.</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3) несоответствие имеющегося кадрового состава потребностям в Кашинском муниципальном округе Тверской области в грамотных высококвалифицированных молодых специалистах. Дефицит врачей в Кашинском муниципальном округе Тверской области составляет  50% от штатного расписания. С каждым годом увеличивается число специалистов пенсионного возраста. Отток в другие города наиболее одаренных и высококвалифицированных кадров. «Дух» незаменимости (монополизма) оставшихся специалистов ведет к снижению качества услуг.</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lastRenderedPageBreak/>
        <w:t>4) недостаточная обеспеченность жильем молодых семей;</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 xml:space="preserve"> Несмотря на модернизацию и реформирование жилищно-коммунального хозяйства, проблемы, вызванные со старением жилого фонда и неразвитостью форм найма жилья, провоцируют рост цен и арендной платы за жилье. Отсутствие отдельного жилья, неудовлетворительные жилищные условия способствуют созданию психологического дискомфорта, который зачастую приводит к нестабильности семейных отношений, разводам.</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Эти процессы осложняются в молодых семьях недостаточным уровнем их материальной обеспеченности в силу низкой квалификации или сравнительно невысокой заработной платы молодежи, отсутствием у нее опыта семейной и социальной жизни.</w:t>
      </w:r>
    </w:p>
    <w:p w:rsidR="00255DAB" w:rsidRDefault="00F16C6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5) низкий уровень развития рынка жилья в сельской местности и доступности для сельского населения решения проблемы по улучшению жилищных условий.</w:t>
      </w:r>
    </w:p>
    <w:p w:rsidR="00255DAB" w:rsidRDefault="00F16C64">
      <w:pPr>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 xml:space="preserve">Что приводит к созданию не благоприятных условий для социально-экономического развития сельских территорий, в том числе кадрового обеспечения хозяйствующих на территории Кашинского </w:t>
      </w:r>
      <w:r>
        <w:rPr>
          <w:rFonts w:ascii="Times New Roman" w:hAnsi="Times New Roman"/>
          <w:sz w:val="28"/>
        </w:rPr>
        <w:t>муниципального округа Тверской области</w:t>
      </w:r>
      <w:r>
        <w:rPr>
          <w:rFonts w:ascii="Times New Roman" w:hAnsi="Times New Roman"/>
          <w:color w:val="000000" w:themeColor="text1"/>
          <w:sz w:val="28"/>
        </w:rPr>
        <w:t xml:space="preserve"> субъектов агропромышленного комплекса. </w:t>
      </w: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F16C64">
      <w:pPr>
        <w:spacing w:after="0" w:line="240" w:lineRule="auto"/>
        <w:ind w:firstLine="709"/>
        <w:jc w:val="center"/>
        <w:rPr>
          <w:rFonts w:ascii="Times New Roman" w:hAnsi="Times New Roman"/>
          <w:b/>
          <w:sz w:val="28"/>
        </w:rPr>
      </w:pPr>
      <w:r>
        <w:rPr>
          <w:rFonts w:ascii="Times New Roman" w:hAnsi="Times New Roman"/>
          <w:b/>
          <w:sz w:val="28"/>
        </w:rPr>
        <w:t>2. Цель муниципальной программы</w:t>
      </w:r>
    </w:p>
    <w:p w:rsidR="00255DAB" w:rsidRDefault="00255DAB">
      <w:pPr>
        <w:spacing w:after="0" w:line="240" w:lineRule="auto"/>
        <w:ind w:firstLine="709"/>
        <w:jc w:val="center"/>
        <w:rPr>
          <w:rFonts w:ascii="Times New Roman" w:hAnsi="Times New Roman"/>
          <w:b/>
          <w:color w:val="FFC000"/>
          <w:sz w:val="28"/>
        </w:rPr>
      </w:pPr>
    </w:p>
    <w:p w:rsidR="00255DAB" w:rsidRDefault="00F16C64">
      <w:pPr>
        <w:spacing w:after="0" w:line="240" w:lineRule="auto"/>
        <w:ind w:firstLine="709"/>
        <w:jc w:val="both"/>
        <w:rPr>
          <w:rFonts w:ascii="Times New Roman" w:hAnsi="Times New Roman"/>
          <w:sz w:val="28"/>
        </w:rPr>
      </w:pPr>
      <w:r>
        <w:rPr>
          <w:rFonts w:ascii="Times New Roman" w:hAnsi="Times New Roman"/>
          <w:sz w:val="28"/>
        </w:rPr>
        <w:t>Цель муниципальной программы – обеспечение эффективной социализации и самореализации молодых граждан в Кашинском муниципальном округе Тверской области. Повышение доступности улучшения жилищных условий для сельского населения.</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Показателями, характеризующими достижение цели муниципальной программы, являются:</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а) количество молодых граждан, принявших участие в мероприятиях государственной молодёжной политики;</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б) уровень информированности молодёжи о предоставляемых возможностях для саморазвития и самореализации;</w:t>
      </w:r>
    </w:p>
    <w:p w:rsidR="00255DAB" w:rsidRDefault="00F16C64">
      <w:pPr>
        <w:tabs>
          <w:tab w:val="left" w:pos="960"/>
        </w:tabs>
        <w:spacing w:after="0" w:line="240" w:lineRule="auto"/>
        <w:ind w:firstLine="709"/>
        <w:jc w:val="both"/>
        <w:rPr>
          <w:rFonts w:ascii="Times New Roman" w:hAnsi="Times New Roman"/>
          <w:sz w:val="28"/>
        </w:rPr>
      </w:pPr>
      <w:r>
        <w:rPr>
          <w:rFonts w:ascii="Times New Roman" w:hAnsi="Times New Roman"/>
          <w:sz w:val="28"/>
        </w:rPr>
        <w:t>в) доля граждан, работающих и проживающих в сельской местности на территории  Кашинского муниципального округа Тверской области.</w:t>
      </w:r>
    </w:p>
    <w:p w:rsidR="00255DAB" w:rsidRDefault="00F16C64">
      <w:pPr>
        <w:spacing w:after="0" w:line="240" w:lineRule="auto"/>
        <w:ind w:firstLine="709"/>
        <w:jc w:val="both"/>
        <w:rPr>
          <w:rFonts w:ascii="Times New Roman" w:hAnsi="Times New Roman"/>
          <w:color w:val="FF0000"/>
          <w:sz w:val="28"/>
        </w:rPr>
      </w:pPr>
      <w:r>
        <w:rPr>
          <w:rFonts w:ascii="Times New Roman" w:hAnsi="Times New Roman"/>
          <w:sz w:val="28"/>
        </w:rPr>
        <w:t>Значение показателей цели муниципальной программы по годам ее реализации приведены в приложении 1 к настоящей муниципальной программе.</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Для достижения цели в области молодёжной политики в рамках реализации настоящей муниципальной программы предусматривается выполнение следующих подпрограмм:</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 «Молодёжь Кашинского муниципального округа Тверской области»;</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-«Содействие закреплению молодых специалистов в отрасли здравоохранение»;</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  «Содействие в обеспечении жильем молодых семей»;</w:t>
      </w:r>
    </w:p>
    <w:p w:rsidR="00255DAB" w:rsidRDefault="00F16C64">
      <w:pPr>
        <w:spacing w:after="0" w:line="240" w:lineRule="auto"/>
        <w:rPr>
          <w:rFonts w:ascii="Times New Roman" w:hAnsi="Times New Roman"/>
          <w:color w:val="000000" w:themeColor="text1"/>
          <w:sz w:val="28"/>
        </w:rPr>
      </w:pPr>
      <w:r>
        <w:rPr>
          <w:rFonts w:ascii="Times New Roman" w:hAnsi="Times New Roman"/>
          <w:color w:val="000000" w:themeColor="text1"/>
          <w:sz w:val="28"/>
        </w:rPr>
        <w:t xml:space="preserve">          - «</w:t>
      </w:r>
      <w:r>
        <w:rPr>
          <w:rFonts w:ascii="Times New Roman" w:hAnsi="Times New Roman"/>
          <w:sz w:val="28"/>
        </w:rPr>
        <w:t>Улучшение жилищных условий граждан Российской Федерации, проживающих и работающих на сельских территориях</w:t>
      </w:r>
      <w:r>
        <w:rPr>
          <w:rFonts w:ascii="Times New Roman" w:hAnsi="Times New Roman"/>
          <w:color w:val="000000" w:themeColor="text1"/>
          <w:sz w:val="28"/>
        </w:rPr>
        <w:t>».</w:t>
      </w:r>
    </w:p>
    <w:p w:rsidR="00255DAB" w:rsidRDefault="00255DAB">
      <w:pPr>
        <w:spacing w:after="0" w:line="240" w:lineRule="auto"/>
        <w:rPr>
          <w:rFonts w:ascii="Times New Roman" w:hAnsi="Times New Roman"/>
          <w:color w:val="000000" w:themeColor="text1"/>
          <w:sz w:val="28"/>
        </w:rPr>
      </w:pPr>
    </w:p>
    <w:p w:rsidR="00255DAB" w:rsidRDefault="00F16C64">
      <w:pPr>
        <w:spacing w:after="0" w:line="240" w:lineRule="auto"/>
        <w:jc w:val="center"/>
        <w:rPr>
          <w:rFonts w:ascii="Times New Roman" w:hAnsi="Times New Roman"/>
          <w:b/>
          <w:sz w:val="28"/>
        </w:rPr>
      </w:pPr>
      <w:r>
        <w:rPr>
          <w:rFonts w:ascii="Times New Roman" w:hAnsi="Times New Roman"/>
          <w:b/>
          <w:sz w:val="28"/>
        </w:rPr>
        <w:t xml:space="preserve">3.  Подпрограмма 1 «Молодёжь Кашинского муниципального округа Тверской области» </w:t>
      </w:r>
    </w:p>
    <w:p w:rsidR="00255DAB" w:rsidRDefault="00255DAB">
      <w:pPr>
        <w:spacing w:after="0" w:line="240" w:lineRule="auto"/>
        <w:ind w:firstLine="709"/>
        <w:jc w:val="center"/>
        <w:rPr>
          <w:rFonts w:ascii="Times New Roman" w:hAnsi="Times New Roman"/>
          <w:b/>
          <w:sz w:val="28"/>
        </w:rPr>
      </w:pPr>
    </w:p>
    <w:p w:rsidR="00255DAB" w:rsidRDefault="00F16C64">
      <w:pPr>
        <w:spacing w:after="0" w:line="240" w:lineRule="auto"/>
        <w:jc w:val="center"/>
        <w:rPr>
          <w:rFonts w:ascii="Times New Roman" w:hAnsi="Times New Roman"/>
          <w:sz w:val="28"/>
        </w:rPr>
      </w:pPr>
      <w:r>
        <w:rPr>
          <w:rFonts w:ascii="Times New Roman" w:hAnsi="Times New Roman"/>
          <w:sz w:val="28"/>
        </w:rPr>
        <w:t>3.1. Задачи подпрограммы</w:t>
      </w:r>
    </w:p>
    <w:p w:rsidR="00255DAB" w:rsidRDefault="00255DAB">
      <w:pPr>
        <w:spacing w:after="0" w:line="240" w:lineRule="auto"/>
        <w:ind w:firstLine="709"/>
        <w:jc w:val="center"/>
        <w:rPr>
          <w:rFonts w:ascii="Times New Roman" w:hAnsi="Times New Roman"/>
          <w:sz w:val="28"/>
        </w:rPr>
      </w:pPr>
    </w:p>
    <w:p w:rsidR="00255DAB" w:rsidRDefault="00F16C64">
      <w:pPr>
        <w:spacing w:after="0" w:line="240" w:lineRule="auto"/>
        <w:ind w:firstLine="709"/>
        <w:jc w:val="both"/>
        <w:rPr>
          <w:rFonts w:ascii="Times New Roman" w:hAnsi="Times New Roman"/>
          <w:sz w:val="28"/>
        </w:rPr>
      </w:pPr>
      <w:r>
        <w:rPr>
          <w:rFonts w:ascii="Times New Roman" w:hAnsi="Times New Roman"/>
          <w:sz w:val="28"/>
        </w:rPr>
        <w:t>Реализация подпрограммы 1 «Молодёжь Кашинского муниципального округа Тверской области» (далее – подпрограмма 1) связана с решением следующих задач:</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Задача 1 «Развитие молодёжного самоуправления»;</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Задача 2 «Поддержка общественно значимых проектов (программ) детских и молодёжных общественных объединений»;</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Задача 3 «Профилактика асоциальных явлений в молодёжной среде»;</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Задача 4 «Развитие материально-технической базы органов по работе с детьми и молодёжью и органов молодёжного самоуправления»;</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Задача 5 «Межмуниципальное сотрудничество молодёжи Кашинского муниципального округа Тверской области»;</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Задача 6 «Вовлечение молодежи в добровольческую (волонтерскую) деятельность».</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Задача 7 «Содействие развитию гражданско-патриотического и духовно-нравственного воспитания молодежи».</w:t>
      </w:r>
    </w:p>
    <w:p w:rsidR="00255DAB" w:rsidRDefault="00F16C64">
      <w:pPr>
        <w:tabs>
          <w:tab w:val="left" w:pos="142"/>
        </w:tabs>
        <w:spacing w:after="0" w:line="240" w:lineRule="auto"/>
        <w:ind w:firstLine="709"/>
        <w:jc w:val="both"/>
        <w:rPr>
          <w:rFonts w:ascii="Times New Roman" w:hAnsi="Times New Roman"/>
          <w:sz w:val="28"/>
        </w:rPr>
      </w:pPr>
      <w:r>
        <w:rPr>
          <w:rFonts w:ascii="Times New Roman" w:hAnsi="Times New Roman"/>
          <w:sz w:val="28"/>
        </w:rPr>
        <w:t>Решение задачи 1 «Развитие молодёжного самоуправления» оценивается с помощью следующих показателей:</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а) количество органов молодёжного самоуправления на территории Кашинского муниципального округа Тверской области;</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б) доля молодёжи, принимающей участие в деятельности органов молодёжного самоуправления.</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Решение задачи 2 «Поддержка общественно значимых проектов (программ) детских и молодёжных общественных объединений» оценивается с помощью следующих показателей:</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а) количество реализованных общественно значимых проектов (программ) детскими и молодёжными общественными объединениями;</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б) количество молодых граждан принявших участие в реализации общественно значимых проектов (программ) детских и молодёжных общественных объединений;</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Решение задачи 3 «Профилактика асоциальных явлений в молодёжной среде» оценивается с помощью следующих показателей:</w:t>
      </w:r>
    </w:p>
    <w:p w:rsidR="00255DAB" w:rsidRDefault="00F16C64">
      <w:pPr>
        <w:spacing w:after="0" w:line="240" w:lineRule="auto"/>
        <w:ind w:firstLine="708"/>
        <w:jc w:val="both"/>
        <w:rPr>
          <w:rFonts w:ascii="Times New Roman" w:hAnsi="Times New Roman"/>
          <w:sz w:val="28"/>
          <w:shd w:val="clear" w:color="auto" w:fill="FFD821"/>
        </w:rPr>
      </w:pPr>
      <w:r>
        <w:rPr>
          <w:rFonts w:ascii="Times New Roman" w:hAnsi="Times New Roman"/>
          <w:sz w:val="28"/>
        </w:rPr>
        <w:t>а) количество проведенных профилактических мероприятий.</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Решение задачи 4 «Развитие материально-технической базы органов по работе с детьми и молодёжью и органов молодёжного самоуправления» оценивается с помощью следующих показателей:</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а) доля расходов муниципального образования, предусмотренных в рамках муниципальной программы, направленных на развитие материально-технической базы органов по работе с детьми и молодёжью и органов молодёжного самоуправления.</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lastRenderedPageBreak/>
        <w:t>Решение задачи 5 «Межмуниципальное сотрудничество молодёжи Кашинского муниципального округа Тверской области» оценивается с помощью следующих показателей:</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а) количество мероприятий регионального уровня, посещенных представителями Кашинского муниципального округа Тверской области.</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Решение задачи 6 «Вовлечение молодежи в добровольческую (волонтерскую) деятельность»:</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а) доля молодежи, вовлеченной в добровольческую (волонтерскую) деятельность.</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Решение задачи 7 «Содействие развитию гражданско-патриотического и духовно-нравственного воспитания молодежи» оценивается с помощью следующих показателей:</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а) количество проведенных мероприятий, направленных на развитие гражданско-патриотического и духовно-нравственного воспитания молодежи.</w:t>
      </w:r>
    </w:p>
    <w:p w:rsidR="00255DAB" w:rsidRDefault="00255DAB">
      <w:pPr>
        <w:spacing w:after="0" w:line="240" w:lineRule="auto"/>
        <w:jc w:val="center"/>
        <w:rPr>
          <w:rFonts w:ascii="Times New Roman" w:hAnsi="Times New Roman"/>
          <w:sz w:val="28"/>
        </w:rPr>
      </w:pPr>
    </w:p>
    <w:p w:rsidR="00255DAB" w:rsidRDefault="00255DAB">
      <w:pPr>
        <w:spacing w:after="0" w:line="240" w:lineRule="auto"/>
        <w:jc w:val="center"/>
        <w:rPr>
          <w:rFonts w:ascii="Times New Roman" w:hAnsi="Times New Roman"/>
          <w:sz w:val="28"/>
        </w:rPr>
      </w:pPr>
    </w:p>
    <w:p w:rsidR="00255DAB" w:rsidRDefault="00F16C64">
      <w:pPr>
        <w:spacing w:after="0" w:line="240" w:lineRule="auto"/>
        <w:jc w:val="center"/>
        <w:rPr>
          <w:rFonts w:ascii="Times New Roman" w:hAnsi="Times New Roman"/>
          <w:sz w:val="28"/>
        </w:rPr>
      </w:pPr>
      <w:r>
        <w:rPr>
          <w:rFonts w:ascii="Times New Roman" w:hAnsi="Times New Roman"/>
          <w:sz w:val="28"/>
        </w:rPr>
        <w:t>3.2. Мероприятия подпрограммы</w:t>
      </w:r>
    </w:p>
    <w:p w:rsidR="00255DAB" w:rsidRDefault="00255DAB">
      <w:pPr>
        <w:spacing w:after="0" w:line="240" w:lineRule="auto"/>
        <w:ind w:firstLine="709"/>
        <w:jc w:val="center"/>
        <w:rPr>
          <w:rFonts w:ascii="Times New Roman" w:hAnsi="Times New Roman"/>
          <w:sz w:val="28"/>
        </w:rPr>
      </w:pPr>
    </w:p>
    <w:p w:rsidR="00255DAB" w:rsidRDefault="00F16C64">
      <w:pPr>
        <w:spacing w:after="0" w:line="240" w:lineRule="auto"/>
        <w:ind w:firstLine="567"/>
        <w:jc w:val="both"/>
        <w:rPr>
          <w:rFonts w:ascii="Times New Roman" w:hAnsi="Times New Roman"/>
          <w:sz w:val="28"/>
        </w:rPr>
      </w:pPr>
      <w:r>
        <w:rPr>
          <w:rFonts w:ascii="Times New Roman" w:hAnsi="Times New Roman"/>
          <w:sz w:val="28"/>
        </w:rPr>
        <w:t>Решение задачи 1 «Развитие молодёжного самоуправления» осуществляется посредством выполнения следующих мероприятий:</w:t>
      </w:r>
    </w:p>
    <w:p w:rsidR="00255DAB" w:rsidRDefault="00F16C64">
      <w:pPr>
        <w:spacing w:after="0" w:line="240" w:lineRule="auto"/>
        <w:ind w:firstLine="567"/>
        <w:jc w:val="both"/>
        <w:rPr>
          <w:rFonts w:ascii="Times New Roman" w:hAnsi="Times New Roman"/>
          <w:sz w:val="28"/>
        </w:rPr>
      </w:pPr>
      <w:r>
        <w:rPr>
          <w:rFonts w:ascii="Times New Roman" w:hAnsi="Times New Roman"/>
          <w:sz w:val="28"/>
        </w:rPr>
        <w:t>а) мероприятие подпрограммы «Организация деятельности Молодежного центра при Администрации Кашинского муниципального округа Тверской области, в том числе организация и проведение мероприятий»;</w:t>
      </w:r>
    </w:p>
    <w:p w:rsidR="00255DAB" w:rsidRDefault="00F16C64">
      <w:pPr>
        <w:spacing w:after="0" w:line="240" w:lineRule="auto"/>
        <w:ind w:firstLine="567"/>
        <w:jc w:val="both"/>
        <w:rPr>
          <w:rFonts w:ascii="Times New Roman" w:hAnsi="Times New Roman"/>
          <w:sz w:val="28"/>
        </w:rPr>
      </w:pPr>
      <w:r>
        <w:rPr>
          <w:rFonts w:ascii="Times New Roman" w:hAnsi="Times New Roman"/>
          <w:sz w:val="28"/>
        </w:rPr>
        <w:t>б) административное мероприятие «Организация и проведение круглых столов по развитию молодёжного самоуправления».</w:t>
      </w:r>
    </w:p>
    <w:p w:rsidR="00255DAB" w:rsidRDefault="00F16C64">
      <w:pPr>
        <w:spacing w:after="0" w:line="240" w:lineRule="auto"/>
        <w:ind w:firstLine="567"/>
        <w:jc w:val="both"/>
        <w:rPr>
          <w:rFonts w:ascii="Times New Roman" w:hAnsi="Times New Roman"/>
          <w:sz w:val="28"/>
        </w:rPr>
      </w:pPr>
      <w:r>
        <w:rPr>
          <w:rFonts w:ascii="Times New Roman" w:hAnsi="Times New Roman"/>
          <w:sz w:val="28"/>
        </w:rPr>
        <w:t>Решение задачи 2 «Поддержка общественно значимых проектов (программ) детских и молодёжных общественных объединений» осуществляется посредством выполнения следующих мероприятий:</w:t>
      </w:r>
    </w:p>
    <w:p w:rsidR="00255DAB" w:rsidRDefault="00F16C64">
      <w:pPr>
        <w:spacing w:after="0" w:line="240" w:lineRule="auto"/>
        <w:ind w:firstLine="567"/>
        <w:jc w:val="both"/>
        <w:rPr>
          <w:rFonts w:ascii="Times New Roman" w:hAnsi="Times New Roman"/>
          <w:sz w:val="28"/>
        </w:rPr>
      </w:pPr>
      <w:r>
        <w:rPr>
          <w:rFonts w:ascii="Times New Roman" w:hAnsi="Times New Roman"/>
          <w:sz w:val="28"/>
        </w:rPr>
        <w:t>а) мероприятие подпрограммы «Организация и проведение мероприятий гражданско-патриотической направленности, мероприятий, направленных на формирование здорового образа жизни»;</w:t>
      </w:r>
    </w:p>
    <w:p w:rsidR="00255DAB" w:rsidRDefault="00F16C64">
      <w:pPr>
        <w:spacing w:after="0" w:line="240" w:lineRule="auto"/>
        <w:ind w:firstLine="567"/>
        <w:jc w:val="both"/>
        <w:rPr>
          <w:rFonts w:ascii="Times New Roman" w:hAnsi="Times New Roman"/>
          <w:sz w:val="28"/>
        </w:rPr>
      </w:pPr>
      <w:r>
        <w:rPr>
          <w:rFonts w:ascii="Times New Roman" w:hAnsi="Times New Roman"/>
          <w:sz w:val="28"/>
        </w:rPr>
        <w:t>б) мероприятие подпрограммы «Вручение Гранта Главы Кашинского муниципального округа Тверской области молодым и талантливым»;</w:t>
      </w:r>
    </w:p>
    <w:p w:rsidR="00255DAB" w:rsidRDefault="00F16C64">
      <w:pPr>
        <w:spacing w:after="0" w:line="240" w:lineRule="auto"/>
        <w:ind w:firstLine="567"/>
        <w:jc w:val="both"/>
        <w:rPr>
          <w:rFonts w:ascii="Times New Roman" w:hAnsi="Times New Roman"/>
          <w:sz w:val="28"/>
        </w:rPr>
      </w:pPr>
      <w:r>
        <w:rPr>
          <w:rFonts w:ascii="Times New Roman" w:hAnsi="Times New Roman"/>
          <w:sz w:val="28"/>
        </w:rPr>
        <w:t>в) административное мероприятие «Информирование населения о проведении конкурса грантов и о проводимых мероприятиях гражданско-патриотической направленности и мероприятий, направленных на формирование здорового образа жизни».</w:t>
      </w:r>
    </w:p>
    <w:p w:rsidR="00255DAB" w:rsidRDefault="00F16C64">
      <w:pPr>
        <w:spacing w:after="0" w:line="240" w:lineRule="auto"/>
        <w:ind w:firstLine="567"/>
        <w:jc w:val="both"/>
        <w:rPr>
          <w:rFonts w:ascii="Times New Roman" w:hAnsi="Times New Roman"/>
          <w:sz w:val="28"/>
        </w:rPr>
      </w:pPr>
      <w:r>
        <w:rPr>
          <w:rFonts w:ascii="Times New Roman" w:hAnsi="Times New Roman"/>
          <w:sz w:val="28"/>
        </w:rPr>
        <w:t>Решение задачи 3 «Профилактика асоциальных явлений в молодёжной среде» осуществляется посредством выполнения следующих мероприятий:</w:t>
      </w:r>
    </w:p>
    <w:p w:rsidR="00255DAB" w:rsidRDefault="00F16C64">
      <w:pPr>
        <w:spacing w:after="0" w:line="240" w:lineRule="auto"/>
        <w:ind w:firstLine="567"/>
        <w:jc w:val="both"/>
        <w:rPr>
          <w:rFonts w:ascii="Times New Roman" w:hAnsi="Times New Roman"/>
          <w:sz w:val="28"/>
        </w:rPr>
      </w:pPr>
      <w:r>
        <w:rPr>
          <w:rFonts w:ascii="Times New Roman" w:hAnsi="Times New Roman"/>
          <w:sz w:val="28"/>
        </w:rPr>
        <w:t>а) мероприятие подпрограммы «Организация и проведение мероприятий по профилактике асоциальных явлений»;</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б) административное мероприятие «Организация и проведение  конференций, круглых столов, совещаний по вопросам профилактики асоциальных явлений в молодёжной среде».</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lastRenderedPageBreak/>
        <w:t>Решение задачи 4 «Развитие материально-технической базы органов по работе с детьми и молодёжью и органов молодёжного самоуправления» осуществляется посредством выполнения следующих мероприятий:</w:t>
      </w:r>
    </w:p>
    <w:p w:rsidR="00255DAB" w:rsidRDefault="00F16C64">
      <w:pPr>
        <w:spacing w:after="0" w:line="240" w:lineRule="auto"/>
        <w:ind w:firstLine="575"/>
        <w:jc w:val="both"/>
        <w:rPr>
          <w:rFonts w:ascii="Times New Roman" w:hAnsi="Times New Roman"/>
          <w:sz w:val="28"/>
        </w:rPr>
      </w:pPr>
      <w:r>
        <w:rPr>
          <w:rFonts w:ascii="Times New Roman" w:hAnsi="Times New Roman"/>
          <w:sz w:val="28"/>
        </w:rPr>
        <w:t>а) мероприятие подпрограммы «Приобретение одежды, оборудования, расходных материалов и прочее для нужд деятельности органов молодёжного самоуправления»;</w:t>
      </w:r>
    </w:p>
    <w:p w:rsidR="00255DAB" w:rsidRDefault="00F16C64">
      <w:pPr>
        <w:spacing w:after="0" w:line="240" w:lineRule="auto"/>
        <w:ind w:firstLine="575"/>
        <w:jc w:val="both"/>
        <w:rPr>
          <w:rFonts w:ascii="Times New Roman" w:hAnsi="Times New Roman"/>
          <w:sz w:val="28"/>
        </w:rPr>
      </w:pPr>
      <w:r>
        <w:rPr>
          <w:rFonts w:ascii="Times New Roman" w:hAnsi="Times New Roman"/>
          <w:sz w:val="28"/>
        </w:rPr>
        <w:t>б) административное мероприятие «Организация освещения деятельности</w:t>
      </w:r>
    </w:p>
    <w:p w:rsidR="00255DAB" w:rsidRDefault="00F16C64">
      <w:pPr>
        <w:spacing w:after="0" w:line="240" w:lineRule="auto"/>
        <w:jc w:val="both"/>
        <w:rPr>
          <w:rFonts w:ascii="Times New Roman" w:hAnsi="Times New Roman"/>
          <w:sz w:val="28"/>
        </w:rPr>
      </w:pPr>
      <w:r>
        <w:rPr>
          <w:rFonts w:ascii="Times New Roman" w:hAnsi="Times New Roman"/>
          <w:sz w:val="28"/>
        </w:rPr>
        <w:t>органов по работе с детьми и молодёжью и органов молодёжного самоуправления в СМИ».</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Решение задачи 5 «Межмуниципальное сотрудничество молодёжи Кашинского муниципального округа Тверской области» осуществляется посредством выполнения следующих мероприятий:</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а) мероприятие подпрограммы «Участие в областных, межрегиональных, федеральных мероприятиях»;</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б) административное мероприятие «Организация освещения межмуниципального сотрудничество молодёжи Кашинского муниципального округа Тверской области в СМИ».</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Решение задачи 6 «Вовлечение молодежи в добровольческую (волонтерскую) деятельность» осуществляется посредством выполнения следующих мероприятий:</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а) мероприятие подпрограммы «Организация и проведение мероприятий в сфере развития добровольческой (волонтерской) деятельности»;</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б) административное мероприятие «Информационное обеспечение добровольческой (волонтерской) деятельности молодежи»;</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в) административное мероприятие «Информирование молодёжи в части безопасного поведения, действий в чрезвычайных ситуациях».</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Решение задачи 7 «Содействие развитию гражданско-патриотического и духовно-нравственного воспитания молодежи» осуществляется посредством выполнения следующих мероприятий:</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а)</w:t>
      </w:r>
      <w:r>
        <w:t xml:space="preserve"> </w:t>
      </w:r>
      <w:r>
        <w:rPr>
          <w:rFonts w:ascii="Times New Roman" w:hAnsi="Times New Roman"/>
          <w:sz w:val="28"/>
        </w:rPr>
        <w:t xml:space="preserve">административное мероприятие </w:t>
      </w:r>
      <w:r>
        <w:t>«</w:t>
      </w:r>
      <w:r>
        <w:rPr>
          <w:rFonts w:ascii="Times New Roman" w:hAnsi="Times New Roman"/>
          <w:sz w:val="28"/>
        </w:rPr>
        <w:t>Проведение мероприятий по уборке воинских захоронений и мемориальных комплексов»,</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б) административное мероприятие «Проведение совещаний, круглых столов, направленных на формирование гражданской позиции»;</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 xml:space="preserve">в)  мероприятие подпрограммы </w:t>
      </w:r>
      <w:r>
        <w:t>«</w:t>
      </w:r>
      <w:r>
        <w:rPr>
          <w:rFonts w:ascii="Times New Roman" w:hAnsi="Times New Roman"/>
          <w:sz w:val="28"/>
        </w:rPr>
        <w:t>Обустройство и восстановление воинских захоронений и военно-мемориальных объектов Кашинского муниципального округа Тверской области»;</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г) мероприятие подпрограммы «Восстановление обелиска воинам-землякам, погибшим в годы Великой Отечественной войны 1941-1945 гг, расположенного по адресу: Тверская область, Кашинский городской округ, деревня Глазатово»;</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д) мероприятие подпрограммы «Восстановление обелиска воинам-землякам, погибшим в годы Великой Отечественной войны 1941-1945 гг, расположенного по адресу: Тверская область, Кашинский городской округ, деревня Глазатово за счет средств бюджета Тверской области»;</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lastRenderedPageBreak/>
        <w:t>е) мероприятие подпрограммы «Изготовление проектно-сметной документации на благоустройство Мемориала «Русское поле» воинам – землякам, погибшим в годы Великой Отечественной войны 1941 – 1945 гг, расположенного по адресу: Тверская область, Кашинский муниципальный округ Тверской области, деревня Булатово»;</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ж) мероприятие подпрограммы «</w:t>
      </w:r>
      <w:r>
        <w:rPr>
          <w:rFonts w:ascii="Times New Roman" w:hAnsi="Times New Roman"/>
          <w:color w:val="FB290D"/>
          <w:sz w:val="28"/>
        </w:rPr>
        <w:t>Изготовление и установка намогильного сооружения (надгробия) военнослужащим, погибшим (умершим) при выполнении задач в условиях проведения специальной военной операции за счет средств бюджета Тверской области»;</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 xml:space="preserve">з) мероприятие подпрограммы </w:t>
      </w:r>
      <w:r>
        <w:rPr>
          <w:rFonts w:ascii="Times New Roman" w:hAnsi="Times New Roman"/>
          <w:color w:val="FF0000"/>
          <w:sz w:val="28"/>
        </w:rPr>
        <w:t>«</w:t>
      </w:r>
      <w:r>
        <w:rPr>
          <w:rFonts w:ascii="Times New Roman" w:hAnsi="Times New Roman"/>
          <w:color w:val="FB290D"/>
          <w:sz w:val="28"/>
        </w:rPr>
        <w:t>Изготовление и установка намогильного сооружения (надгробия) военнослужащим, погибшим (умершим) при выполнении задач в условиях проведения специальной военной операции</w:t>
      </w:r>
      <w:r>
        <w:rPr>
          <w:rFonts w:ascii="Times New Roman" w:hAnsi="Times New Roman"/>
          <w:b/>
          <w:sz w:val="28"/>
        </w:rPr>
        <w:t>».</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Выполнение каждого административного мероприятия и мероприятий подпрограммы 1 оценивается с помощью показателей, перечень которых и их значения по годам реализации приведены в приложении 1 к настоящей муниципальной программе.</w:t>
      </w:r>
    </w:p>
    <w:p w:rsidR="00255DAB" w:rsidRDefault="00255DAB">
      <w:pPr>
        <w:spacing w:after="0" w:line="240" w:lineRule="auto"/>
        <w:jc w:val="both"/>
        <w:rPr>
          <w:rFonts w:ascii="Times New Roman" w:hAnsi="Times New Roman"/>
          <w:sz w:val="28"/>
        </w:rPr>
      </w:pPr>
    </w:p>
    <w:p w:rsidR="00255DAB" w:rsidRDefault="00255DAB">
      <w:pPr>
        <w:spacing w:after="0" w:line="240" w:lineRule="auto"/>
        <w:jc w:val="both"/>
        <w:rPr>
          <w:rFonts w:ascii="Times New Roman" w:hAnsi="Times New Roman"/>
          <w:sz w:val="28"/>
        </w:rPr>
      </w:pPr>
    </w:p>
    <w:p w:rsidR="00255DAB" w:rsidRDefault="00F16C64">
      <w:pPr>
        <w:spacing w:after="0" w:line="240" w:lineRule="auto"/>
        <w:ind w:firstLine="709"/>
        <w:jc w:val="center"/>
        <w:rPr>
          <w:rFonts w:ascii="Times New Roman" w:hAnsi="Times New Roman"/>
          <w:sz w:val="28"/>
        </w:rPr>
      </w:pPr>
      <w:r>
        <w:rPr>
          <w:rFonts w:ascii="Times New Roman" w:hAnsi="Times New Roman"/>
          <w:sz w:val="28"/>
        </w:rPr>
        <w:t>3.3. Объем финансовых ресурсов, необходимый для реализации подпрограммы</w:t>
      </w:r>
    </w:p>
    <w:p w:rsidR="00255DAB" w:rsidRDefault="00255DAB">
      <w:pPr>
        <w:spacing w:after="0" w:line="240" w:lineRule="auto"/>
        <w:ind w:firstLine="709"/>
        <w:jc w:val="center"/>
        <w:rPr>
          <w:rFonts w:ascii="Times New Roman" w:hAnsi="Times New Roman"/>
          <w:sz w:val="28"/>
        </w:rPr>
      </w:pPr>
    </w:p>
    <w:p w:rsidR="00255DAB" w:rsidRDefault="00F16C64">
      <w:pPr>
        <w:spacing w:after="0" w:line="240" w:lineRule="auto"/>
        <w:ind w:firstLine="709"/>
        <w:jc w:val="both"/>
        <w:rPr>
          <w:rFonts w:ascii="Times New Roman" w:hAnsi="Times New Roman"/>
          <w:sz w:val="28"/>
        </w:rPr>
      </w:pPr>
      <w:r>
        <w:rPr>
          <w:rFonts w:ascii="Times New Roman" w:hAnsi="Times New Roman"/>
          <w:sz w:val="28"/>
        </w:rPr>
        <w:t xml:space="preserve">Общий объем финансирования на реализацию подпрограммы 1 составляет </w:t>
      </w:r>
      <w:r w:rsidR="000A1878">
        <w:rPr>
          <w:rFonts w:ascii="Times New Roman" w:hAnsi="Times New Roman"/>
          <w:color w:val="FB290D"/>
          <w:sz w:val="28"/>
        </w:rPr>
        <w:t>5451</w:t>
      </w:r>
      <w:r>
        <w:rPr>
          <w:rFonts w:ascii="Times New Roman" w:hAnsi="Times New Roman"/>
          <w:color w:val="FF0000"/>
          <w:sz w:val="28"/>
        </w:rPr>
        <w:t xml:space="preserve">,1 </w:t>
      </w:r>
      <w:r>
        <w:rPr>
          <w:rFonts w:ascii="Times New Roman" w:hAnsi="Times New Roman"/>
          <w:sz w:val="28"/>
        </w:rPr>
        <w:t>тыс. руб.</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Объем бюджетных средств на реализацию подпрограммы 1 по годам реализации муниципальной программы в разрезе задач приведен в таблице 1.</w:t>
      </w:r>
    </w:p>
    <w:p w:rsidR="00255DAB" w:rsidRDefault="00255DAB">
      <w:pPr>
        <w:spacing w:after="0" w:line="240" w:lineRule="auto"/>
        <w:ind w:firstLine="709"/>
        <w:jc w:val="both"/>
        <w:rPr>
          <w:rFonts w:ascii="Times New Roman" w:hAnsi="Times New Roman"/>
          <w:sz w:val="28"/>
        </w:rPr>
      </w:pPr>
    </w:p>
    <w:p w:rsidR="00255DAB" w:rsidRDefault="00F16C64">
      <w:pPr>
        <w:spacing w:after="0" w:line="240" w:lineRule="auto"/>
        <w:ind w:firstLine="709"/>
        <w:jc w:val="right"/>
        <w:rPr>
          <w:rFonts w:ascii="Times New Roman" w:hAnsi="Times New Roman"/>
          <w:sz w:val="28"/>
        </w:rPr>
      </w:pPr>
      <w:r>
        <w:rPr>
          <w:rFonts w:ascii="Times New Roman" w:hAnsi="Times New Roman"/>
          <w:sz w:val="28"/>
        </w:rPr>
        <w:t>Табл.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45"/>
        <w:gridCol w:w="927"/>
        <w:gridCol w:w="706"/>
        <w:gridCol w:w="854"/>
        <w:gridCol w:w="706"/>
        <w:gridCol w:w="853"/>
        <w:gridCol w:w="710"/>
      </w:tblGrid>
      <w:tr w:rsidR="00255DAB">
        <w:trPr>
          <w:trHeight w:val="761"/>
        </w:trPr>
        <w:tc>
          <w:tcPr>
            <w:tcW w:w="4545" w:type="dxa"/>
            <w:vMerge w:val="restart"/>
            <w:tcBorders>
              <w:top w:val="single" w:sz="4" w:space="0" w:color="000000"/>
              <w:left w:val="single" w:sz="4" w:space="0" w:color="000000"/>
              <w:bottom w:val="single" w:sz="4" w:space="0" w:color="000000"/>
              <w:right w:val="single" w:sz="4" w:space="0" w:color="000000"/>
            </w:tcBorders>
            <w:vAlign w:val="center"/>
          </w:tcPr>
          <w:p w:rsidR="00255DAB" w:rsidRDefault="00F16C64">
            <w:pPr>
              <w:spacing w:after="0" w:line="240" w:lineRule="auto"/>
              <w:ind w:firstLine="709"/>
              <w:rPr>
                <w:rFonts w:ascii="Times New Roman" w:hAnsi="Times New Roman"/>
                <w:b/>
                <w:sz w:val="24"/>
              </w:rPr>
            </w:pPr>
            <w:r>
              <w:rPr>
                <w:rFonts w:ascii="Times New Roman" w:hAnsi="Times New Roman"/>
                <w:b/>
                <w:sz w:val="24"/>
              </w:rPr>
              <w:t>Задача подпрограммы</w:t>
            </w:r>
          </w:p>
        </w:tc>
        <w:tc>
          <w:tcPr>
            <w:tcW w:w="4756" w:type="dxa"/>
            <w:gridSpan w:val="6"/>
            <w:tcBorders>
              <w:top w:val="single" w:sz="4" w:space="0" w:color="000000"/>
              <w:left w:val="single" w:sz="4" w:space="0" w:color="000000"/>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b/>
                <w:sz w:val="24"/>
              </w:rPr>
            </w:pPr>
            <w:r>
              <w:rPr>
                <w:rFonts w:ascii="Times New Roman" w:hAnsi="Times New Roman"/>
                <w:b/>
                <w:sz w:val="24"/>
              </w:rPr>
              <w:t xml:space="preserve">Финансовые ресурсы, необходимые для реализации подпрограммы 1  </w:t>
            </w:r>
          </w:p>
          <w:p w:rsidR="00255DAB" w:rsidRDefault="00F16C64">
            <w:pPr>
              <w:spacing w:after="0" w:line="240" w:lineRule="auto"/>
              <w:jc w:val="center"/>
              <w:rPr>
                <w:rFonts w:ascii="Times New Roman" w:hAnsi="Times New Roman"/>
                <w:b/>
                <w:sz w:val="24"/>
              </w:rPr>
            </w:pPr>
            <w:r>
              <w:rPr>
                <w:rFonts w:ascii="Times New Roman" w:hAnsi="Times New Roman"/>
                <w:b/>
                <w:sz w:val="24"/>
              </w:rPr>
              <w:t>(в тыс. руб.)</w:t>
            </w:r>
          </w:p>
        </w:tc>
      </w:tr>
      <w:tr w:rsidR="00255DAB">
        <w:trPr>
          <w:trHeight w:val="495"/>
        </w:trPr>
        <w:tc>
          <w:tcPr>
            <w:tcW w:w="4545" w:type="dxa"/>
            <w:vMerge/>
            <w:tcBorders>
              <w:top w:val="single" w:sz="4" w:space="0" w:color="000000"/>
              <w:left w:val="single" w:sz="4" w:space="0" w:color="000000"/>
              <w:bottom w:val="single" w:sz="4" w:space="0" w:color="000000"/>
              <w:right w:val="single" w:sz="4" w:space="0" w:color="000000"/>
            </w:tcBorders>
            <w:vAlign w:val="center"/>
          </w:tcPr>
          <w:p w:rsidR="00255DAB" w:rsidRDefault="00255DAB"/>
        </w:tc>
        <w:tc>
          <w:tcPr>
            <w:tcW w:w="927"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b/>
                <w:sz w:val="24"/>
              </w:rPr>
            </w:pPr>
            <w:r>
              <w:rPr>
                <w:rFonts w:ascii="Times New Roman" w:hAnsi="Times New Roman"/>
                <w:b/>
                <w:sz w:val="24"/>
              </w:rPr>
              <w:t>2025 год</w:t>
            </w:r>
          </w:p>
        </w:tc>
        <w:tc>
          <w:tcPr>
            <w:tcW w:w="706"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b/>
                <w:sz w:val="24"/>
              </w:rPr>
            </w:pPr>
            <w:r>
              <w:rPr>
                <w:rFonts w:ascii="Times New Roman" w:hAnsi="Times New Roman"/>
                <w:b/>
                <w:sz w:val="24"/>
              </w:rPr>
              <w:t>2026 год</w:t>
            </w:r>
          </w:p>
        </w:tc>
        <w:tc>
          <w:tcPr>
            <w:tcW w:w="854"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b/>
                <w:sz w:val="24"/>
              </w:rPr>
            </w:pPr>
            <w:r>
              <w:rPr>
                <w:rFonts w:ascii="Times New Roman" w:hAnsi="Times New Roman"/>
                <w:b/>
                <w:sz w:val="24"/>
              </w:rPr>
              <w:t>2027 год</w:t>
            </w:r>
          </w:p>
        </w:tc>
        <w:tc>
          <w:tcPr>
            <w:tcW w:w="706"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b/>
                <w:sz w:val="24"/>
              </w:rPr>
            </w:pPr>
            <w:r>
              <w:rPr>
                <w:rFonts w:ascii="Times New Roman" w:hAnsi="Times New Roman"/>
                <w:b/>
                <w:sz w:val="24"/>
              </w:rPr>
              <w:t>2028 год</w:t>
            </w:r>
          </w:p>
        </w:tc>
        <w:tc>
          <w:tcPr>
            <w:tcW w:w="853"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b/>
                <w:sz w:val="24"/>
              </w:rPr>
            </w:pPr>
            <w:r>
              <w:rPr>
                <w:rFonts w:ascii="Times New Roman" w:hAnsi="Times New Roman"/>
                <w:b/>
                <w:sz w:val="24"/>
              </w:rPr>
              <w:t>2029 год</w:t>
            </w:r>
          </w:p>
        </w:tc>
        <w:tc>
          <w:tcPr>
            <w:tcW w:w="710"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b/>
                <w:sz w:val="24"/>
              </w:rPr>
            </w:pPr>
            <w:r>
              <w:rPr>
                <w:rFonts w:ascii="Times New Roman" w:hAnsi="Times New Roman"/>
                <w:b/>
                <w:sz w:val="24"/>
              </w:rPr>
              <w:t>2030 год</w:t>
            </w:r>
          </w:p>
        </w:tc>
      </w:tr>
      <w:tr w:rsidR="00255DAB">
        <w:trPr>
          <w:trHeight w:val="574"/>
        </w:trPr>
        <w:tc>
          <w:tcPr>
            <w:tcW w:w="4545"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firstLine="53"/>
              <w:jc w:val="both"/>
              <w:rPr>
                <w:rFonts w:ascii="Times New Roman" w:hAnsi="Times New Roman"/>
                <w:sz w:val="24"/>
              </w:rPr>
            </w:pPr>
            <w:r>
              <w:rPr>
                <w:rFonts w:ascii="Times New Roman" w:hAnsi="Times New Roman"/>
                <w:sz w:val="24"/>
              </w:rPr>
              <w:t>Задача 1 «Развитие молодёжного самоуправления»</w:t>
            </w:r>
          </w:p>
        </w:tc>
        <w:tc>
          <w:tcPr>
            <w:tcW w:w="927"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57,0</w:t>
            </w:r>
          </w:p>
        </w:tc>
        <w:tc>
          <w:tcPr>
            <w:tcW w:w="706"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57,0</w:t>
            </w:r>
          </w:p>
        </w:tc>
        <w:tc>
          <w:tcPr>
            <w:tcW w:w="854"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57,0</w:t>
            </w:r>
          </w:p>
        </w:tc>
        <w:tc>
          <w:tcPr>
            <w:tcW w:w="706"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57,0</w:t>
            </w:r>
          </w:p>
        </w:tc>
        <w:tc>
          <w:tcPr>
            <w:tcW w:w="853"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57,0</w:t>
            </w:r>
          </w:p>
        </w:tc>
        <w:tc>
          <w:tcPr>
            <w:tcW w:w="710"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57,0</w:t>
            </w:r>
          </w:p>
        </w:tc>
      </w:tr>
      <w:tr w:rsidR="00255DAB">
        <w:trPr>
          <w:trHeight w:val="761"/>
        </w:trPr>
        <w:tc>
          <w:tcPr>
            <w:tcW w:w="4545"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firstLine="53"/>
              <w:jc w:val="both"/>
              <w:rPr>
                <w:rFonts w:ascii="Times New Roman" w:hAnsi="Times New Roman"/>
                <w:sz w:val="24"/>
              </w:rPr>
            </w:pPr>
            <w:r>
              <w:rPr>
                <w:rFonts w:ascii="Times New Roman" w:hAnsi="Times New Roman"/>
                <w:sz w:val="24"/>
              </w:rPr>
              <w:t>Задача 2 «Поддержка общественно значимых проектов (программ) детских и молодёжных общественных объединений»</w:t>
            </w:r>
          </w:p>
        </w:tc>
        <w:tc>
          <w:tcPr>
            <w:tcW w:w="927"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114,7</w:t>
            </w:r>
          </w:p>
        </w:tc>
        <w:tc>
          <w:tcPr>
            <w:tcW w:w="706"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55,0</w:t>
            </w:r>
          </w:p>
        </w:tc>
        <w:tc>
          <w:tcPr>
            <w:tcW w:w="854"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55,0</w:t>
            </w:r>
          </w:p>
        </w:tc>
        <w:tc>
          <w:tcPr>
            <w:tcW w:w="706"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55,0</w:t>
            </w:r>
          </w:p>
        </w:tc>
        <w:tc>
          <w:tcPr>
            <w:tcW w:w="853"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55,0</w:t>
            </w:r>
          </w:p>
        </w:tc>
        <w:tc>
          <w:tcPr>
            <w:tcW w:w="710"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55,0</w:t>
            </w:r>
          </w:p>
        </w:tc>
      </w:tr>
      <w:tr w:rsidR="00255DAB">
        <w:trPr>
          <w:trHeight w:val="669"/>
        </w:trPr>
        <w:tc>
          <w:tcPr>
            <w:tcW w:w="4545"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firstLine="53"/>
              <w:jc w:val="both"/>
              <w:rPr>
                <w:rFonts w:ascii="Times New Roman" w:hAnsi="Times New Roman"/>
                <w:sz w:val="24"/>
              </w:rPr>
            </w:pPr>
            <w:r>
              <w:rPr>
                <w:rFonts w:ascii="Times New Roman" w:hAnsi="Times New Roman"/>
                <w:sz w:val="24"/>
              </w:rPr>
              <w:t>Задача 3 «Профилактика асоциальных явлений в молодёжной среде»</w:t>
            </w:r>
          </w:p>
        </w:tc>
        <w:tc>
          <w:tcPr>
            <w:tcW w:w="927"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40,0</w:t>
            </w:r>
          </w:p>
        </w:tc>
        <w:tc>
          <w:tcPr>
            <w:tcW w:w="706"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40,0</w:t>
            </w:r>
          </w:p>
        </w:tc>
        <w:tc>
          <w:tcPr>
            <w:tcW w:w="854"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40,0</w:t>
            </w:r>
          </w:p>
        </w:tc>
        <w:tc>
          <w:tcPr>
            <w:tcW w:w="706"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40,0</w:t>
            </w:r>
          </w:p>
        </w:tc>
        <w:tc>
          <w:tcPr>
            <w:tcW w:w="853"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40,0</w:t>
            </w:r>
          </w:p>
        </w:tc>
        <w:tc>
          <w:tcPr>
            <w:tcW w:w="710"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40,0</w:t>
            </w:r>
          </w:p>
        </w:tc>
      </w:tr>
      <w:tr w:rsidR="00255DAB">
        <w:trPr>
          <w:trHeight w:val="262"/>
        </w:trPr>
        <w:tc>
          <w:tcPr>
            <w:tcW w:w="4545"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both"/>
              <w:rPr>
                <w:rFonts w:ascii="Times New Roman" w:hAnsi="Times New Roman"/>
                <w:sz w:val="24"/>
              </w:rPr>
            </w:pPr>
            <w:r>
              <w:rPr>
                <w:rFonts w:ascii="Times New Roman" w:hAnsi="Times New Roman"/>
                <w:sz w:val="24"/>
              </w:rPr>
              <w:t>Задача 4 «Развитие материально-технической базы органов по работе с детьми и молодёжью и органов молодёжного самоуправления»</w:t>
            </w:r>
          </w:p>
        </w:tc>
        <w:tc>
          <w:tcPr>
            <w:tcW w:w="927"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22,0</w:t>
            </w:r>
          </w:p>
        </w:tc>
        <w:tc>
          <w:tcPr>
            <w:tcW w:w="706"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22,0</w:t>
            </w:r>
          </w:p>
        </w:tc>
        <w:tc>
          <w:tcPr>
            <w:tcW w:w="854"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22,0</w:t>
            </w:r>
          </w:p>
        </w:tc>
        <w:tc>
          <w:tcPr>
            <w:tcW w:w="706"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22,0</w:t>
            </w:r>
          </w:p>
        </w:tc>
        <w:tc>
          <w:tcPr>
            <w:tcW w:w="853"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22,0</w:t>
            </w:r>
          </w:p>
        </w:tc>
        <w:tc>
          <w:tcPr>
            <w:tcW w:w="710"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22,0</w:t>
            </w:r>
          </w:p>
        </w:tc>
      </w:tr>
      <w:tr w:rsidR="00255DAB">
        <w:trPr>
          <w:trHeight w:val="761"/>
        </w:trPr>
        <w:tc>
          <w:tcPr>
            <w:tcW w:w="4545"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both"/>
              <w:rPr>
                <w:rFonts w:ascii="Times New Roman" w:hAnsi="Times New Roman"/>
                <w:sz w:val="24"/>
              </w:rPr>
            </w:pPr>
            <w:r>
              <w:rPr>
                <w:rFonts w:ascii="Times New Roman" w:hAnsi="Times New Roman"/>
                <w:sz w:val="24"/>
              </w:rPr>
              <w:t xml:space="preserve">Задача 5 «Межмуниципальное сотрудничество молодёжи Кашинского </w:t>
            </w:r>
            <w:r>
              <w:rPr>
                <w:rFonts w:ascii="Times New Roman" w:hAnsi="Times New Roman"/>
                <w:sz w:val="24"/>
              </w:rPr>
              <w:lastRenderedPageBreak/>
              <w:t>муниципального округа Тверской области»</w:t>
            </w:r>
          </w:p>
        </w:tc>
        <w:tc>
          <w:tcPr>
            <w:tcW w:w="927"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sz w:val="24"/>
              </w:rPr>
            </w:pPr>
            <w:r>
              <w:rPr>
                <w:rFonts w:ascii="Times New Roman" w:hAnsi="Times New Roman"/>
                <w:color w:val="FF0000"/>
                <w:sz w:val="24"/>
              </w:rPr>
              <w:lastRenderedPageBreak/>
              <w:t>125,0</w:t>
            </w:r>
          </w:p>
        </w:tc>
        <w:tc>
          <w:tcPr>
            <w:tcW w:w="706"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80,0</w:t>
            </w:r>
          </w:p>
        </w:tc>
        <w:tc>
          <w:tcPr>
            <w:tcW w:w="854"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80,0</w:t>
            </w:r>
          </w:p>
        </w:tc>
        <w:tc>
          <w:tcPr>
            <w:tcW w:w="706"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80,0</w:t>
            </w:r>
          </w:p>
        </w:tc>
        <w:tc>
          <w:tcPr>
            <w:tcW w:w="853"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80,0</w:t>
            </w:r>
          </w:p>
        </w:tc>
        <w:tc>
          <w:tcPr>
            <w:tcW w:w="710"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80,0</w:t>
            </w:r>
          </w:p>
        </w:tc>
      </w:tr>
      <w:tr w:rsidR="00255DAB">
        <w:trPr>
          <w:trHeight w:val="891"/>
        </w:trPr>
        <w:tc>
          <w:tcPr>
            <w:tcW w:w="4545"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both"/>
              <w:rPr>
                <w:rFonts w:ascii="Times New Roman" w:hAnsi="Times New Roman"/>
                <w:sz w:val="24"/>
              </w:rPr>
            </w:pPr>
            <w:r>
              <w:rPr>
                <w:rFonts w:ascii="Times New Roman" w:hAnsi="Times New Roman"/>
                <w:sz w:val="24"/>
              </w:rPr>
              <w:t>Задача 6 «Вовлечение молодежи в добровольческую (волонтерскую) деятельность»</w:t>
            </w:r>
          </w:p>
        </w:tc>
        <w:tc>
          <w:tcPr>
            <w:tcW w:w="927"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30,0</w:t>
            </w:r>
          </w:p>
        </w:tc>
        <w:tc>
          <w:tcPr>
            <w:tcW w:w="706"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30,0</w:t>
            </w:r>
          </w:p>
        </w:tc>
        <w:tc>
          <w:tcPr>
            <w:tcW w:w="854"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30,0</w:t>
            </w:r>
          </w:p>
        </w:tc>
        <w:tc>
          <w:tcPr>
            <w:tcW w:w="706"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30,0</w:t>
            </w:r>
          </w:p>
        </w:tc>
        <w:tc>
          <w:tcPr>
            <w:tcW w:w="853"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30,0</w:t>
            </w:r>
          </w:p>
        </w:tc>
        <w:tc>
          <w:tcPr>
            <w:tcW w:w="710"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30,0</w:t>
            </w:r>
          </w:p>
        </w:tc>
      </w:tr>
      <w:tr w:rsidR="00255DAB">
        <w:trPr>
          <w:trHeight w:val="761"/>
        </w:trPr>
        <w:tc>
          <w:tcPr>
            <w:tcW w:w="4545"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both"/>
              <w:rPr>
                <w:rFonts w:ascii="Times New Roman" w:hAnsi="Times New Roman"/>
                <w:sz w:val="24"/>
                <w:highlight w:val="yellow"/>
              </w:rPr>
            </w:pPr>
            <w:r>
              <w:rPr>
                <w:rFonts w:ascii="Times New Roman" w:hAnsi="Times New Roman"/>
                <w:sz w:val="24"/>
              </w:rPr>
              <w:t>Задача 7 «Содействие развитию гражданско-патриотического и духовно-нравственного воспитания молодежи»</w:t>
            </w:r>
          </w:p>
        </w:tc>
        <w:tc>
          <w:tcPr>
            <w:tcW w:w="927" w:type="dxa"/>
            <w:tcBorders>
              <w:top w:val="single" w:sz="4" w:space="0" w:color="000000"/>
              <w:left w:val="single" w:sz="4" w:space="0" w:color="000000"/>
              <w:bottom w:val="single" w:sz="4" w:space="0" w:color="000000"/>
              <w:right w:val="single" w:sz="6" w:space="0" w:color="00000A"/>
            </w:tcBorders>
            <w:vAlign w:val="center"/>
          </w:tcPr>
          <w:p w:rsidR="00255DAB" w:rsidRDefault="000A1878">
            <w:pPr>
              <w:spacing w:after="0" w:line="240" w:lineRule="auto"/>
              <w:jc w:val="center"/>
              <w:rPr>
                <w:rFonts w:ascii="Times New Roman" w:hAnsi="Times New Roman"/>
                <w:color w:val="FA0000"/>
                <w:sz w:val="24"/>
              </w:rPr>
            </w:pPr>
            <w:r>
              <w:rPr>
                <w:rFonts w:ascii="Times New Roman" w:hAnsi="Times New Roman"/>
                <w:color w:val="FA0000"/>
                <w:sz w:val="24"/>
              </w:rPr>
              <w:t>3642</w:t>
            </w:r>
            <w:r w:rsidR="00F16C64">
              <w:rPr>
                <w:rFonts w:ascii="Times New Roman" w:hAnsi="Times New Roman"/>
                <w:color w:val="FA0000"/>
                <w:sz w:val="24"/>
              </w:rPr>
              <w:t>,4</w:t>
            </w:r>
          </w:p>
        </w:tc>
        <w:tc>
          <w:tcPr>
            <w:tcW w:w="706"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854"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706"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853"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710" w:type="dxa"/>
            <w:tcBorders>
              <w:top w:val="single" w:sz="4" w:space="0" w:color="000000"/>
              <w:left w:val="single" w:sz="6" w:space="0" w:color="00000A"/>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r>
      <w:tr w:rsidR="00255DAB">
        <w:trPr>
          <w:trHeight w:val="353"/>
        </w:trPr>
        <w:tc>
          <w:tcPr>
            <w:tcW w:w="4545"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both"/>
              <w:rPr>
                <w:rFonts w:ascii="Times New Roman" w:hAnsi="Times New Roman"/>
                <w:sz w:val="24"/>
              </w:rPr>
            </w:pPr>
            <w:r>
              <w:rPr>
                <w:rFonts w:ascii="Times New Roman" w:hAnsi="Times New Roman"/>
                <w:sz w:val="24"/>
              </w:rPr>
              <w:t>Всего, тыс. руб.</w:t>
            </w:r>
          </w:p>
        </w:tc>
        <w:tc>
          <w:tcPr>
            <w:tcW w:w="927" w:type="dxa"/>
            <w:tcBorders>
              <w:top w:val="single" w:sz="4" w:space="0" w:color="000000"/>
              <w:left w:val="single" w:sz="4" w:space="0" w:color="000000"/>
              <w:bottom w:val="single" w:sz="4" w:space="0" w:color="000000"/>
              <w:right w:val="single" w:sz="6" w:space="0" w:color="00000A"/>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 xml:space="preserve"> </w:t>
            </w:r>
            <w:r>
              <w:rPr>
                <w:rFonts w:ascii="Times New Roman" w:hAnsi="Times New Roman"/>
                <w:color w:val="FB290D"/>
                <w:sz w:val="24"/>
              </w:rPr>
              <w:t>4</w:t>
            </w:r>
            <w:r w:rsidR="00812A06">
              <w:rPr>
                <w:rFonts w:ascii="Times New Roman" w:hAnsi="Times New Roman"/>
                <w:color w:val="FB290D"/>
                <w:sz w:val="24"/>
              </w:rPr>
              <w:t>0</w:t>
            </w:r>
            <w:r w:rsidR="000A1878">
              <w:rPr>
                <w:rFonts w:ascii="Times New Roman" w:hAnsi="Times New Roman"/>
                <w:color w:val="FF0000"/>
                <w:sz w:val="24"/>
              </w:rPr>
              <w:t>31</w:t>
            </w:r>
            <w:r>
              <w:rPr>
                <w:rFonts w:ascii="Times New Roman" w:hAnsi="Times New Roman"/>
                <w:color w:val="FF0000"/>
                <w:sz w:val="24"/>
              </w:rPr>
              <w:t>,1</w:t>
            </w:r>
          </w:p>
        </w:tc>
        <w:tc>
          <w:tcPr>
            <w:tcW w:w="706" w:type="dxa"/>
            <w:tcBorders>
              <w:top w:val="single" w:sz="4" w:space="0" w:color="000000"/>
              <w:left w:val="single" w:sz="6" w:space="0" w:color="00000A"/>
              <w:bottom w:val="single" w:sz="4" w:space="0" w:color="000000"/>
              <w:right w:val="single" w:sz="4" w:space="0" w:color="000000"/>
            </w:tcBorders>
            <w:vAlign w:val="center"/>
          </w:tcPr>
          <w:p w:rsidR="00255DAB" w:rsidRDefault="00255DAB">
            <w:pPr>
              <w:spacing w:after="0" w:line="240" w:lineRule="auto"/>
              <w:ind w:right="-111"/>
              <w:jc w:val="center"/>
              <w:rPr>
                <w:rFonts w:ascii="Times New Roman" w:hAnsi="Times New Roman"/>
                <w:sz w:val="24"/>
              </w:rPr>
            </w:pPr>
          </w:p>
          <w:p w:rsidR="00255DAB" w:rsidRDefault="00F16C64">
            <w:pPr>
              <w:spacing w:after="0" w:line="240" w:lineRule="auto"/>
              <w:ind w:right="-111"/>
              <w:jc w:val="center"/>
              <w:rPr>
                <w:rFonts w:ascii="Times New Roman" w:hAnsi="Times New Roman"/>
                <w:sz w:val="24"/>
              </w:rPr>
            </w:pPr>
            <w:r>
              <w:rPr>
                <w:rFonts w:ascii="Times New Roman" w:hAnsi="Times New Roman"/>
                <w:sz w:val="24"/>
              </w:rPr>
              <w:t>284,0</w:t>
            </w:r>
          </w:p>
        </w:tc>
        <w:tc>
          <w:tcPr>
            <w:tcW w:w="854" w:type="dxa"/>
            <w:tcBorders>
              <w:top w:val="single" w:sz="4" w:space="0" w:color="000000"/>
              <w:left w:val="single" w:sz="4" w:space="0" w:color="000000"/>
              <w:bottom w:val="single" w:sz="4" w:space="0" w:color="000000"/>
              <w:right w:val="single" w:sz="6" w:space="0" w:color="00000A"/>
            </w:tcBorders>
            <w:vAlign w:val="center"/>
          </w:tcPr>
          <w:p w:rsidR="00255DAB" w:rsidRDefault="00255DAB">
            <w:pPr>
              <w:spacing w:after="0" w:line="240" w:lineRule="auto"/>
              <w:jc w:val="center"/>
              <w:rPr>
                <w:rFonts w:ascii="Times New Roman" w:hAnsi="Times New Roman"/>
                <w:sz w:val="24"/>
              </w:rPr>
            </w:pPr>
          </w:p>
          <w:p w:rsidR="00255DAB" w:rsidRDefault="00F16C64">
            <w:pPr>
              <w:spacing w:after="0" w:line="240" w:lineRule="auto"/>
              <w:jc w:val="center"/>
              <w:rPr>
                <w:rFonts w:ascii="Times New Roman" w:hAnsi="Times New Roman"/>
                <w:sz w:val="24"/>
              </w:rPr>
            </w:pPr>
            <w:r>
              <w:rPr>
                <w:rFonts w:ascii="Times New Roman" w:hAnsi="Times New Roman"/>
                <w:sz w:val="24"/>
              </w:rPr>
              <w:t>284,0</w:t>
            </w:r>
          </w:p>
        </w:tc>
        <w:tc>
          <w:tcPr>
            <w:tcW w:w="706" w:type="dxa"/>
            <w:tcBorders>
              <w:top w:val="single" w:sz="4" w:space="0" w:color="000000"/>
              <w:left w:val="single" w:sz="6" w:space="0" w:color="00000A"/>
              <w:bottom w:val="single" w:sz="4" w:space="0" w:color="000000"/>
              <w:right w:val="single" w:sz="4" w:space="0" w:color="000000"/>
            </w:tcBorders>
            <w:vAlign w:val="center"/>
          </w:tcPr>
          <w:p w:rsidR="00255DAB" w:rsidRDefault="00255DAB">
            <w:pPr>
              <w:spacing w:after="0" w:line="240" w:lineRule="auto"/>
              <w:ind w:right="-110"/>
              <w:jc w:val="center"/>
              <w:rPr>
                <w:rFonts w:ascii="Times New Roman" w:hAnsi="Times New Roman"/>
                <w:sz w:val="24"/>
              </w:rPr>
            </w:pPr>
          </w:p>
          <w:p w:rsidR="00255DAB" w:rsidRDefault="00F16C64">
            <w:pPr>
              <w:spacing w:after="0" w:line="240" w:lineRule="auto"/>
              <w:ind w:right="-110"/>
              <w:jc w:val="center"/>
              <w:rPr>
                <w:rFonts w:ascii="Times New Roman" w:hAnsi="Times New Roman"/>
                <w:sz w:val="24"/>
              </w:rPr>
            </w:pPr>
            <w:r>
              <w:rPr>
                <w:rFonts w:ascii="Times New Roman" w:hAnsi="Times New Roman"/>
                <w:sz w:val="24"/>
              </w:rPr>
              <w:t>284,0</w:t>
            </w:r>
          </w:p>
        </w:tc>
        <w:tc>
          <w:tcPr>
            <w:tcW w:w="853" w:type="dxa"/>
            <w:tcBorders>
              <w:top w:val="single" w:sz="4" w:space="0" w:color="000000"/>
              <w:left w:val="single" w:sz="4" w:space="0" w:color="000000"/>
              <w:bottom w:val="single" w:sz="4" w:space="0" w:color="000000"/>
              <w:right w:val="single" w:sz="6" w:space="0" w:color="00000A"/>
            </w:tcBorders>
            <w:vAlign w:val="center"/>
          </w:tcPr>
          <w:p w:rsidR="00255DAB" w:rsidRDefault="00255DAB">
            <w:pPr>
              <w:spacing w:after="0" w:line="240" w:lineRule="auto"/>
              <w:jc w:val="center"/>
              <w:rPr>
                <w:rFonts w:ascii="Times New Roman" w:hAnsi="Times New Roman"/>
                <w:sz w:val="24"/>
              </w:rPr>
            </w:pPr>
          </w:p>
          <w:p w:rsidR="00255DAB" w:rsidRDefault="00F16C64">
            <w:pPr>
              <w:spacing w:after="0" w:line="240" w:lineRule="auto"/>
              <w:jc w:val="center"/>
              <w:rPr>
                <w:rFonts w:ascii="Times New Roman" w:hAnsi="Times New Roman"/>
                <w:sz w:val="24"/>
              </w:rPr>
            </w:pPr>
            <w:r>
              <w:rPr>
                <w:rFonts w:ascii="Times New Roman" w:hAnsi="Times New Roman"/>
                <w:sz w:val="24"/>
              </w:rPr>
              <w:t>284,0</w:t>
            </w:r>
          </w:p>
        </w:tc>
        <w:tc>
          <w:tcPr>
            <w:tcW w:w="710" w:type="dxa"/>
            <w:tcBorders>
              <w:top w:val="single" w:sz="4" w:space="0" w:color="000000"/>
              <w:left w:val="single" w:sz="6" w:space="0" w:color="00000A"/>
              <w:bottom w:val="single" w:sz="4" w:space="0" w:color="000000"/>
              <w:right w:val="single" w:sz="4" w:space="0" w:color="000000"/>
            </w:tcBorders>
            <w:vAlign w:val="center"/>
          </w:tcPr>
          <w:p w:rsidR="00255DAB" w:rsidRDefault="00255DAB">
            <w:pPr>
              <w:spacing w:after="0" w:line="240" w:lineRule="auto"/>
              <w:ind w:right="-108"/>
              <w:jc w:val="center"/>
              <w:rPr>
                <w:rFonts w:ascii="Times New Roman" w:hAnsi="Times New Roman"/>
                <w:sz w:val="24"/>
              </w:rPr>
            </w:pPr>
          </w:p>
          <w:p w:rsidR="00255DAB" w:rsidRDefault="00F16C64">
            <w:pPr>
              <w:spacing w:after="0" w:line="240" w:lineRule="auto"/>
              <w:ind w:right="-108"/>
              <w:jc w:val="center"/>
              <w:rPr>
                <w:rFonts w:ascii="Times New Roman" w:hAnsi="Times New Roman"/>
                <w:sz w:val="24"/>
              </w:rPr>
            </w:pPr>
            <w:r>
              <w:rPr>
                <w:rFonts w:ascii="Times New Roman" w:hAnsi="Times New Roman"/>
                <w:sz w:val="24"/>
              </w:rPr>
              <w:t>284,0</w:t>
            </w:r>
          </w:p>
        </w:tc>
      </w:tr>
    </w:tbl>
    <w:p w:rsidR="00255DAB" w:rsidRDefault="00255DAB">
      <w:pPr>
        <w:spacing w:after="0" w:line="240" w:lineRule="auto"/>
        <w:rPr>
          <w:rFonts w:ascii="Times New Roman" w:hAnsi="Times New Roman"/>
          <w:sz w:val="28"/>
        </w:rPr>
      </w:pPr>
    </w:p>
    <w:p w:rsidR="00255DAB" w:rsidRDefault="00255DAB">
      <w:pPr>
        <w:spacing w:after="0" w:line="240" w:lineRule="auto"/>
        <w:ind w:firstLine="709"/>
        <w:jc w:val="center"/>
        <w:rPr>
          <w:rFonts w:ascii="Times New Roman" w:hAnsi="Times New Roman"/>
          <w:b/>
          <w:sz w:val="28"/>
        </w:rPr>
      </w:pPr>
    </w:p>
    <w:p w:rsidR="00255DAB" w:rsidRDefault="00F16C64">
      <w:pPr>
        <w:spacing w:after="0" w:line="240" w:lineRule="auto"/>
        <w:ind w:firstLine="709"/>
        <w:jc w:val="center"/>
        <w:rPr>
          <w:rFonts w:ascii="Times New Roman" w:hAnsi="Times New Roman"/>
          <w:b/>
          <w:sz w:val="28"/>
        </w:rPr>
      </w:pPr>
      <w:r>
        <w:rPr>
          <w:rFonts w:ascii="Times New Roman" w:hAnsi="Times New Roman"/>
          <w:b/>
          <w:sz w:val="28"/>
        </w:rPr>
        <w:t>4. Подпрограмма 2 «Содействие закреплению молодых специалистов в отрасли здравоохранение»</w:t>
      </w:r>
    </w:p>
    <w:p w:rsidR="00255DAB" w:rsidRDefault="00255DAB">
      <w:pPr>
        <w:spacing w:after="0" w:line="240" w:lineRule="auto"/>
        <w:ind w:firstLine="709"/>
        <w:jc w:val="center"/>
        <w:rPr>
          <w:rFonts w:ascii="Times New Roman" w:hAnsi="Times New Roman"/>
          <w:b/>
          <w:sz w:val="28"/>
        </w:rPr>
      </w:pPr>
    </w:p>
    <w:p w:rsidR="00255DAB" w:rsidRDefault="00F16C64">
      <w:pPr>
        <w:spacing w:after="0" w:line="240" w:lineRule="auto"/>
        <w:jc w:val="center"/>
        <w:rPr>
          <w:rFonts w:ascii="Times New Roman" w:hAnsi="Times New Roman"/>
          <w:sz w:val="28"/>
        </w:rPr>
      </w:pPr>
      <w:r>
        <w:rPr>
          <w:rFonts w:ascii="Times New Roman" w:hAnsi="Times New Roman"/>
          <w:sz w:val="28"/>
        </w:rPr>
        <w:t>4.1. Задачи подпрограммы</w:t>
      </w:r>
    </w:p>
    <w:p w:rsidR="00255DAB" w:rsidRDefault="00255DAB">
      <w:pPr>
        <w:spacing w:after="0" w:line="240" w:lineRule="auto"/>
        <w:ind w:firstLine="709"/>
        <w:jc w:val="center"/>
        <w:rPr>
          <w:rFonts w:ascii="Times New Roman" w:hAnsi="Times New Roman"/>
          <w:sz w:val="28"/>
        </w:rPr>
      </w:pPr>
    </w:p>
    <w:p w:rsidR="00255DAB" w:rsidRDefault="00F16C64">
      <w:pPr>
        <w:spacing w:after="0" w:line="240" w:lineRule="auto"/>
        <w:ind w:firstLine="709"/>
        <w:jc w:val="both"/>
        <w:rPr>
          <w:rFonts w:ascii="Times New Roman" w:hAnsi="Times New Roman"/>
          <w:sz w:val="28"/>
        </w:rPr>
      </w:pPr>
      <w:r>
        <w:rPr>
          <w:rFonts w:ascii="Times New Roman" w:hAnsi="Times New Roman"/>
          <w:sz w:val="28"/>
        </w:rPr>
        <w:t>Реализация подпрограммы 2 «Содействие закреплению молодых специалистов в отрасли здравоохранение» (далее - подпрограмма 2) связана с решением следующих задач:</w:t>
      </w:r>
    </w:p>
    <w:p w:rsidR="00255DAB" w:rsidRDefault="00F16C64">
      <w:pPr>
        <w:tabs>
          <w:tab w:val="left" w:pos="7078"/>
        </w:tabs>
        <w:spacing w:after="0" w:line="240" w:lineRule="auto"/>
        <w:ind w:firstLine="709"/>
        <w:jc w:val="both"/>
        <w:rPr>
          <w:rFonts w:ascii="Times New Roman" w:hAnsi="Times New Roman"/>
          <w:sz w:val="28"/>
        </w:rPr>
      </w:pPr>
      <w:r>
        <w:rPr>
          <w:rFonts w:ascii="Times New Roman" w:hAnsi="Times New Roman"/>
          <w:sz w:val="28"/>
        </w:rPr>
        <w:t xml:space="preserve"> а) задача 1 «Привлечение в Кашинский муниципальный округ Тверской области талантливых и профессиональных молодых специалистов, несущих потенциал для развития отрасли здравоохранения»; </w:t>
      </w:r>
    </w:p>
    <w:p w:rsidR="00255DAB" w:rsidRDefault="00F16C64">
      <w:pPr>
        <w:tabs>
          <w:tab w:val="left" w:pos="7078"/>
        </w:tabs>
        <w:spacing w:after="0" w:line="240" w:lineRule="auto"/>
        <w:ind w:firstLine="709"/>
        <w:jc w:val="both"/>
        <w:rPr>
          <w:rFonts w:ascii="Times New Roman" w:hAnsi="Times New Roman"/>
          <w:sz w:val="28"/>
        </w:rPr>
      </w:pPr>
      <w:r>
        <w:rPr>
          <w:rFonts w:ascii="Times New Roman" w:hAnsi="Times New Roman"/>
          <w:sz w:val="28"/>
        </w:rPr>
        <w:t>б) задача 2 «Содействие в решении жилищных проблем молодых специалистов в отрасли здравоохранение».</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Решение задачи 1 «Привлечение в Кашинский муниципальный округ Тверской области талантливых и профессиональных молодых специалистов, несущих потенциал для развития отрасли здравоохранения» оценивается с помощью следующего показателя:</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а) количество молодых специалистов, привлеченных в Кашинский муниципальный округ Тверской области и трудоустроившихся в отрасли здравоохранение.</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 xml:space="preserve">Решение задачи 2 «Содействие в решении жилищных проблем молодых специалистов в отрасли здравоохранение» оценивается с помощью следующего показателя: </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а) количество молодых специалистов, которым возмещаются затраты по найму жилых помещений на период их трудовой деятельности в Кашинском муниципальном округе Тверской области.</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Значение показателей задач подпрограммы 2 по годам реализации приведены в приложении 1 к настоящей муниципальной программе.</w:t>
      </w:r>
    </w:p>
    <w:p w:rsidR="00255DAB" w:rsidRDefault="00255DAB">
      <w:pPr>
        <w:spacing w:after="0" w:line="240" w:lineRule="auto"/>
        <w:ind w:firstLine="709"/>
        <w:jc w:val="both"/>
        <w:rPr>
          <w:rFonts w:ascii="Times New Roman" w:hAnsi="Times New Roman"/>
          <w:sz w:val="28"/>
        </w:rPr>
      </w:pPr>
    </w:p>
    <w:p w:rsidR="00255DAB" w:rsidRDefault="00F16C64">
      <w:pPr>
        <w:spacing w:after="0" w:line="240" w:lineRule="auto"/>
        <w:jc w:val="center"/>
        <w:rPr>
          <w:rFonts w:ascii="Times New Roman" w:hAnsi="Times New Roman"/>
          <w:sz w:val="28"/>
        </w:rPr>
      </w:pPr>
      <w:r>
        <w:rPr>
          <w:rFonts w:ascii="Times New Roman" w:hAnsi="Times New Roman"/>
          <w:sz w:val="28"/>
        </w:rPr>
        <w:t>4.2. Мероприятия подпрограммы</w:t>
      </w:r>
    </w:p>
    <w:p w:rsidR="00255DAB" w:rsidRDefault="00255DAB">
      <w:pPr>
        <w:spacing w:after="0" w:line="240" w:lineRule="auto"/>
        <w:jc w:val="both"/>
        <w:rPr>
          <w:rFonts w:ascii="Times New Roman" w:hAnsi="Times New Roman"/>
          <w:sz w:val="28"/>
        </w:rPr>
      </w:pPr>
    </w:p>
    <w:p w:rsidR="00255DAB" w:rsidRDefault="00F16C64">
      <w:pPr>
        <w:spacing w:after="0" w:line="240" w:lineRule="auto"/>
        <w:ind w:firstLine="709"/>
        <w:jc w:val="both"/>
        <w:rPr>
          <w:rFonts w:ascii="Times New Roman" w:hAnsi="Times New Roman"/>
          <w:sz w:val="28"/>
        </w:rPr>
      </w:pPr>
      <w:r>
        <w:rPr>
          <w:rFonts w:ascii="Times New Roman" w:hAnsi="Times New Roman"/>
          <w:sz w:val="28"/>
        </w:rPr>
        <w:t xml:space="preserve">Решение задачи 1 «Привлечение в Кашинский муниципальный округ Тверской области талантливых и профессиональных молодых специалистов, </w:t>
      </w:r>
      <w:r>
        <w:rPr>
          <w:rFonts w:ascii="Times New Roman" w:hAnsi="Times New Roman"/>
          <w:sz w:val="28"/>
        </w:rPr>
        <w:lastRenderedPageBreak/>
        <w:t>несущих потенциал для развития отрасли здравоохранения» осуществляется посредством выполнения следующих административных мероприятий подпрограммы 2:</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а) административное мероприятие «Формирование банка данных о наличии вакантных мест в государственных и муниципальных учреждениях здравоохранения Кашинского муниципального округа Тверской области»;</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б) административное мероприятие «Размещение информации о вакансиях на студенческих биржах»;</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в) административное мероприятие «Посещение высших учебных заведений с целью агитации молодых специалистов к трудоустройству в Кашинском муниципальном округе Тверской области»;</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г) административное мероприятие «Изготовление и распространение информационного материла о Кашинском муниципальном округе Тверской области и условиях работы в государственных и муниципальных учреждениях здравоохранения Кашинского муниципального округа Тверской области среди выпускников высших учебных заведений».</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 xml:space="preserve"> Решение задачи 2 «Содействие в решении жилищных проблем молодых специалистов в отрасли здравоохранение» осуществляется посредством выполнения следующих мероприятий подпрограммы 2:</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а) мероприятие подпрограммы «Возмещение молодым специалистам затрат по найму жилых помещений на период своей трудовой деятельности в Кашинском муниципальном округе Тверской области»;</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б) административное мероприятие «Организация встреч и разъяснение гражданам условий подпрограммы».</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Выполнение каждого административного мероприятия и мероприятия подпрограммы оценивается с помощью показателей, перечень которых и их значения по годам реализации приведены в приложении 1 к настоящей муниципальной программе.</w:t>
      </w:r>
    </w:p>
    <w:p w:rsidR="00255DAB" w:rsidRDefault="00255DAB">
      <w:pPr>
        <w:spacing w:after="0" w:line="240" w:lineRule="auto"/>
        <w:ind w:firstLine="709"/>
        <w:jc w:val="center"/>
        <w:rPr>
          <w:rFonts w:ascii="Times New Roman" w:hAnsi="Times New Roman"/>
          <w:sz w:val="28"/>
        </w:rPr>
      </w:pPr>
    </w:p>
    <w:p w:rsidR="00255DAB" w:rsidRDefault="00F16C64">
      <w:pPr>
        <w:spacing w:after="0" w:line="240" w:lineRule="auto"/>
        <w:ind w:firstLine="709"/>
        <w:jc w:val="center"/>
        <w:rPr>
          <w:rFonts w:ascii="Times New Roman" w:hAnsi="Times New Roman"/>
          <w:sz w:val="28"/>
        </w:rPr>
      </w:pPr>
      <w:r>
        <w:rPr>
          <w:rFonts w:ascii="Times New Roman" w:hAnsi="Times New Roman"/>
          <w:sz w:val="28"/>
        </w:rPr>
        <w:t xml:space="preserve">4.3. Механизм предоставления бюджетных ассигнований для выполнения мероприятий подпрограммы </w:t>
      </w:r>
    </w:p>
    <w:p w:rsidR="00255DAB" w:rsidRDefault="00255DAB">
      <w:pPr>
        <w:spacing w:after="0" w:line="240" w:lineRule="auto"/>
        <w:ind w:firstLine="709"/>
        <w:jc w:val="center"/>
        <w:rPr>
          <w:rFonts w:ascii="Times New Roman" w:hAnsi="Times New Roman"/>
          <w:sz w:val="28"/>
        </w:rPr>
      </w:pPr>
    </w:p>
    <w:p w:rsidR="00255DAB" w:rsidRDefault="00F16C64">
      <w:pPr>
        <w:spacing w:after="0" w:line="240" w:lineRule="auto"/>
        <w:ind w:firstLine="709"/>
        <w:jc w:val="both"/>
        <w:rPr>
          <w:rFonts w:ascii="Times New Roman" w:hAnsi="Times New Roman"/>
          <w:sz w:val="28"/>
        </w:rPr>
      </w:pPr>
      <w:r>
        <w:rPr>
          <w:rFonts w:ascii="Times New Roman" w:hAnsi="Times New Roman"/>
          <w:sz w:val="28"/>
        </w:rPr>
        <w:t>Бюджетные ассигнования для выполнения мероприятия «Возмещение молодым специалистам затрат по найму жилых помещений на период своей трудовой деятельности в Кашинском муниципальном округе Тверской области предоставляются в соответствии с Порядком возмещения затрат по найму жилых помещений молодым специалистам, работающим в сфере здравоохранения на территории  Кашинского  муниципального округа Тверской области, приведенном в приложении 2 к настоящей муниципальной программе.</w:t>
      </w:r>
    </w:p>
    <w:p w:rsidR="00255DAB" w:rsidRDefault="00255DAB">
      <w:pPr>
        <w:spacing w:after="0" w:line="240" w:lineRule="auto"/>
        <w:jc w:val="both"/>
        <w:rPr>
          <w:rFonts w:ascii="Times New Roman" w:hAnsi="Times New Roman"/>
          <w:sz w:val="28"/>
        </w:rPr>
      </w:pPr>
    </w:p>
    <w:p w:rsidR="00255DAB" w:rsidRDefault="00F16C64">
      <w:pPr>
        <w:spacing w:after="0" w:line="240" w:lineRule="auto"/>
        <w:ind w:firstLine="709"/>
        <w:jc w:val="center"/>
        <w:rPr>
          <w:rFonts w:ascii="Times New Roman" w:hAnsi="Times New Roman"/>
          <w:sz w:val="28"/>
        </w:rPr>
      </w:pPr>
      <w:bookmarkStart w:id="2" w:name="_Hlk158122417"/>
      <w:r>
        <w:rPr>
          <w:rFonts w:ascii="Times New Roman" w:hAnsi="Times New Roman"/>
          <w:sz w:val="28"/>
        </w:rPr>
        <w:t>4.4.  Объем финансовых ресурсов, необходимый для реализации подпрограммы</w:t>
      </w:r>
    </w:p>
    <w:p w:rsidR="00255DAB" w:rsidRDefault="00255DAB">
      <w:pPr>
        <w:spacing w:after="0" w:line="240" w:lineRule="auto"/>
        <w:rPr>
          <w:rFonts w:ascii="Times New Roman" w:hAnsi="Times New Roman"/>
          <w:sz w:val="28"/>
        </w:rPr>
      </w:pPr>
    </w:p>
    <w:p w:rsidR="00255DAB" w:rsidRDefault="00F16C64">
      <w:pPr>
        <w:spacing w:after="0" w:line="240" w:lineRule="auto"/>
        <w:ind w:firstLine="709"/>
        <w:jc w:val="both"/>
        <w:rPr>
          <w:rFonts w:ascii="Times New Roman" w:hAnsi="Times New Roman"/>
          <w:sz w:val="28"/>
        </w:rPr>
      </w:pPr>
      <w:r>
        <w:rPr>
          <w:rFonts w:ascii="Times New Roman" w:hAnsi="Times New Roman"/>
          <w:sz w:val="28"/>
        </w:rPr>
        <w:t>Общий объем финансирования на реализацию подпрограммы 2 за счет средств местного бюджета составляет 720,0 тыс. руб.</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lastRenderedPageBreak/>
        <w:t>Объем бюджетных средств на реализацию подпрограммы 2 по годам реализации программы в разрезе задач приведен в таблице 2.</w:t>
      </w:r>
    </w:p>
    <w:p w:rsidR="00255DAB" w:rsidRDefault="00255DAB">
      <w:pPr>
        <w:spacing w:after="0" w:line="240" w:lineRule="auto"/>
        <w:ind w:firstLine="709"/>
        <w:jc w:val="both"/>
        <w:rPr>
          <w:rFonts w:ascii="Times New Roman" w:hAnsi="Times New Roman"/>
          <w:sz w:val="28"/>
        </w:rPr>
      </w:pPr>
    </w:p>
    <w:p w:rsidR="00255DAB" w:rsidRDefault="00F16C64">
      <w:pPr>
        <w:spacing w:after="0" w:line="240" w:lineRule="auto"/>
        <w:ind w:firstLine="709"/>
        <w:jc w:val="both"/>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 xml:space="preserve"> Табл. 2</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82"/>
        <w:gridCol w:w="992"/>
        <w:gridCol w:w="850"/>
        <w:gridCol w:w="851"/>
        <w:gridCol w:w="992"/>
        <w:gridCol w:w="851"/>
        <w:gridCol w:w="708"/>
      </w:tblGrid>
      <w:tr w:rsidR="00255DAB">
        <w:trPr>
          <w:trHeight w:val="761"/>
        </w:trPr>
        <w:tc>
          <w:tcPr>
            <w:tcW w:w="4282" w:type="dxa"/>
            <w:vMerge w:val="restart"/>
            <w:tcBorders>
              <w:top w:val="single" w:sz="4" w:space="0" w:color="000000"/>
              <w:left w:val="single" w:sz="4" w:space="0" w:color="000000"/>
              <w:bottom w:val="single" w:sz="4" w:space="0" w:color="000000"/>
              <w:right w:val="single" w:sz="4" w:space="0" w:color="000000"/>
            </w:tcBorders>
          </w:tcPr>
          <w:p w:rsidR="00255DAB" w:rsidRDefault="00255DAB">
            <w:pPr>
              <w:spacing w:after="0" w:line="240" w:lineRule="auto"/>
              <w:ind w:firstLine="709"/>
              <w:jc w:val="center"/>
              <w:rPr>
                <w:rFonts w:ascii="Times New Roman" w:hAnsi="Times New Roman"/>
                <w:b/>
                <w:sz w:val="24"/>
              </w:rPr>
            </w:pPr>
          </w:p>
          <w:p w:rsidR="00255DAB" w:rsidRDefault="00255DAB">
            <w:pPr>
              <w:spacing w:after="0" w:line="240" w:lineRule="auto"/>
              <w:ind w:firstLine="709"/>
              <w:jc w:val="center"/>
              <w:rPr>
                <w:rFonts w:ascii="Times New Roman" w:hAnsi="Times New Roman"/>
                <w:b/>
                <w:sz w:val="24"/>
              </w:rPr>
            </w:pPr>
          </w:p>
          <w:p w:rsidR="00255DAB" w:rsidRDefault="00255DAB">
            <w:pPr>
              <w:spacing w:after="0" w:line="240" w:lineRule="auto"/>
              <w:ind w:firstLine="709"/>
              <w:jc w:val="center"/>
              <w:rPr>
                <w:rFonts w:ascii="Times New Roman" w:hAnsi="Times New Roman"/>
                <w:b/>
                <w:sz w:val="24"/>
              </w:rPr>
            </w:pPr>
          </w:p>
          <w:p w:rsidR="00255DAB" w:rsidRDefault="00F16C64">
            <w:pPr>
              <w:spacing w:after="0" w:line="240" w:lineRule="auto"/>
              <w:ind w:firstLine="709"/>
              <w:jc w:val="center"/>
              <w:rPr>
                <w:rFonts w:ascii="Times New Roman" w:hAnsi="Times New Roman"/>
                <w:b/>
                <w:sz w:val="24"/>
              </w:rPr>
            </w:pPr>
            <w:r>
              <w:rPr>
                <w:rFonts w:ascii="Times New Roman" w:hAnsi="Times New Roman"/>
                <w:b/>
                <w:sz w:val="24"/>
              </w:rPr>
              <w:t>Задача подпрограммы</w:t>
            </w:r>
          </w:p>
        </w:tc>
        <w:tc>
          <w:tcPr>
            <w:tcW w:w="5244" w:type="dxa"/>
            <w:gridSpan w:val="6"/>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firstLine="709"/>
              <w:jc w:val="center"/>
              <w:rPr>
                <w:rFonts w:ascii="Times New Roman" w:hAnsi="Times New Roman"/>
                <w:b/>
                <w:sz w:val="24"/>
              </w:rPr>
            </w:pPr>
            <w:r>
              <w:rPr>
                <w:rFonts w:ascii="Times New Roman" w:hAnsi="Times New Roman"/>
                <w:b/>
                <w:sz w:val="24"/>
              </w:rPr>
              <w:t>Финансовые ресурсы, необходимые для реализации</w:t>
            </w:r>
          </w:p>
          <w:p w:rsidR="00255DAB" w:rsidRDefault="00F16C64">
            <w:pPr>
              <w:spacing w:after="0" w:line="240" w:lineRule="auto"/>
              <w:ind w:right="433" w:firstLine="709"/>
              <w:jc w:val="center"/>
              <w:rPr>
                <w:rFonts w:ascii="Times New Roman" w:hAnsi="Times New Roman"/>
                <w:b/>
                <w:sz w:val="24"/>
              </w:rPr>
            </w:pPr>
            <w:r>
              <w:rPr>
                <w:rFonts w:ascii="Times New Roman" w:hAnsi="Times New Roman"/>
                <w:b/>
                <w:sz w:val="24"/>
              </w:rPr>
              <w:t>подпрограммы 2 (в тыс. руб.)</w:t>
            </w:r>
          </w:p>
        </w:tc>
      </w:tr>
      <w:tr w:rsidR="00255DAB">
        <w:trPr>
          <w:trHeight w:val="609"/>
        </w:trPr>
        <w:tc>
          <w:tcPr>
            <w:tcW w:w="4282" w:type="dxa"/>
            <w:vMerge/>
            <w:tcBorders>
              <w:top w:val="single" w:sz="4" w:space="0" w:color="000000"/>
              <w:left w:val="single" w:sz="4" w:space="0" w:color="000000"/>
              <w:bottom w:val="single" w:sz="4" w:space="0" w:color="000000"/>
              <w:right w:val="single" w:sz="4" w:space="0" w:color="000000"/>
            </w:tcBorders>
          </w:tcPr>
          <w:p w:rsidR="00255DAB" w:rsidRDefault="00255DAB"/>
        </w:tc>
        <w:tc>
          <w:tcPr>
            <w:tcW w:w="992"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b/>
                <w:sz w:val="24"/>
              </w:rPr>
            </w:pPr>
            <w:r>
              <w:rPr>
                <w:rFonts w:ascii="Times New Roman" w:hAnsi="Times New Roman"/>
                <w:b/>
                <w:sz w:val="24"/>
              </w:rPr>
              <w:t>2025</w:t>
            </w:r>
          </w:p>
          <w:p w:rsidR="00255DAB" w:rsidRDefault="00F16C64">
            <w:pPr>
              <w:spacing w:after="0" w:line="240" w:lineRule="auto"/>
              <w:jc w:val="center"/>
              <w:rPr>
                <w:rFonts w:ascii="Times New Roman" w:hAnsi="Times New Roman"/>
                <w:b/>
                <w:sz w:val="24"/>
              </w:rPr>
            </w:pPr>
            <w:r>
              <w:rPr>
                <w:rFonts w:ascii="Times New Roman" w:hAnsi="Times New Roman"/>
                <w:b/>
                <w:sz w:val="24"/>
              </w:rPr>
              <w:t>год</w:t>
            </w:r>
          </w:p>
        </w:tc>
        <w:tc>
          <w:tcPr>
            <w:tcW w:w="850" w:type="dxa"/>
            <w:tcBorders>
              <w:top w:val="single" w:sz="4" w:space="0" w:color="000000"/>
              <w:left w:val="single" w:sz="4" w:space="0" w:color="000000"/>
              <w:bottom w:val="single" w:sz="4" w:space="0" w:color="000000"/>
              <w:right w:val="single" w:sz="4" w:space="0" w:color="000000"/>
            </w:tcBorders>
          </w:tcPr>
          <w:p w:rsidR="00255DAB" w:rsidRDefault="00F16C64">
            <w:pPr>
              <w:jc w:val="center"/>
              <w:rPr>
                <w:rFonts w:ascii="Times New Roman" w:hAnsi="Times New Roman"/>
                <w:b/>
                <w:sz w:val="24"/>
              </w:rPr>
            </w:pPr>
            <w:r>
              <w:rPr>
                <w:rFonts w:ascii="Times New Roman" w:hAnsi="Times New Roman"/>
                <w:b/>
                <w:sz w:val="24"/>
              </w:rPr>
              <w:t>2026 год</w:t>
            </w:r>
          </w:p>
          <w:p w:rsidR="00255DAB" w:rsidRDefault="00255DAB">
            <w:pPr>
              <w:spacing w:after="0" w:line="240" w:lineRule="auto"/>
              <w:jc w:val="center"/>
              <w:rPr>
                <w:rFonts w:ascii="Times New Roman" w:hAnsi="Times New Roman"/>
                <w:b/>
                <w:sz w:val="24"/>
              </w:rPr>
            </w:pPr>
          </w:p>
        </w:tc>
        <w:tc>
          <w:tcPr>
            <w:tcW w:w="851"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b/>
                <w:sz w:val="24"/>
              </w:rPr>
            </w:pPr>
            <w:r>
              <w:rPr>
                <w:rFonts w:ascii="Times New Roman" w:hAnsi="Times New Roman"/>
                <w:b/>
                <w:sz w:val="24"/>
              </w:rPr>
              <w:t>2027 год</w:t>
            </w:r>
          </w:p>
        </w:tc>
        <w:tc>
          <w:tcPr>
            <w:tcW w:w="992" w:type="dxa"/>
            <w:tcBorders>
              <w:top w:val="single" w:sz="4" w:space="0" w:color="000000"/>
              <w:left w:val="single" w:sz="4" w:space="0" w:color="000000"/>
              <w:bottom w:val="single" w:sz="4" w:space="0" w:color="000000"/>
              <w:right w:val="single" w:sz="4" w:space="0" w:color="000000"/>
            </w:tcBorders>
          </w:tcPr>
          <w:p w:rsidR="00255DAB" w:rsidRDefault="00F16C64">
            <w:pPr>
              <w:jc w:val="center"/>
              <w:rPr>
                <w:rFonts w:ascii="Times New Roman" w:hAnsi="Times New Roman"/>
                <w:b/>
                <w:sz w:val="24"/>
              </w:rPr>
            </w:pPr>
            <w:r>
              <w:rPr>
                <w:rFonts w:ascii="Times New Roman" w:hAnsi="Times New Roman"/>
                <w:b/>
                <w:sz w:val="24"/>
              </w:rPr>
              <w:t>2028 год</w:t>
            </w:r>
          </w:p>
          <w:p w:rsidR="00255DAB" w:rsidRDefault="00255DAB">
            <w:pPr>
              <w:spacing w:after="0" w:line="240" w:lineRule="auto"/>
              <w:jc w:val="center"/>
              <w:rPr>
                <w:rFonts w:ascii="Times New Roman" w:hAnsi="Times New Roman"/>
                <w:b/>
                <w:sz w:val="24"/>
              </w:rPr>
            </w:pPr>
          </w:p>
        </w:tc>
        <w:tc>
          <w:tcPr>
            <w:tcW w:w="851"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b/>
                <w:sz w:val="24"/>
              </w:rPr>
            </w:pPr>
            <w:r>
              <w:rPr>
                <w:rFonts w:ascii="Times New Roman" w:hAnsi="Times New Roman"/>
                <w:b/>
                <w:sz w:val="24"/>
              </w:rPr>
              <w:t>2029 год</w:t>
            </w:r>
          </w:p>
        </w:tc>
        <w:tc>
          <w:tcPr>
            <w:tcW w:w="708"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b/>
                <w:sz w:val="24"/>
              </w:rPr>
            </w:pPr>
            <w:r>
              <w:rPr>
                <w:rFonts w:ascii="Times New Roman" w:hAnsi="Times New Roman"/>
                <w:b/>
                <w:sz w:val="24"/>
              </w:rPr>
              <w:t>2030 год</w:t>
            </w:r>
          </w:p>
        </w:tc>
      </w:tr>
      <w:tr w:rsidR="00255DAB">
        <w:trPr>
          <w:trHeight w:val="574"/>
        </w:trPr>
        <w:tc>
          <w:tcPr>
            <w:tcW w:w="4282"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both"/>
              <w:rPr>
                <w:rFonts w:ascii="Times New Roman" w:hAnsi="Times New Roman"/>
                <w:sz w:val="24"/>
              </w:rPr>
            </w:pPr>
            <w:r>
              <w:rPr>
                <w:rFonts w:ascii="Times New Roman" w:hAnsi="Times New Roman"/>
                <w:sz w:val="24"/>
              </w:rPr>
              <w:t>Задача 1 «Привлечение в Кашинский муниципальный округ Тверской области талантливых и профессиональных молодых специалистов, несущих потенциал для развития отрасли здравоохранения»</w:t>
            </w:r>
          </w:p>
        </w:tc>
        <w:tc>
          <w:tcPr>
            <w:tcW w:w="992"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850"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851"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992"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851"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708"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r>
      <w:tr w:rsidR="00255DAB">
        <w:trPr>
          <w:trHeight w:val="761"/>
        </w:trPr>
        <w:tc>
          <w:tcPr>
            <w:tcW w:w="4282"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both"/>
              <w:rPr>
                <w:rFonts w:ascii="Times New Roman" w:hAnsi="Times New Roman"/>
                <w:sz w:val="24"/>
              </w:rPr>
            </w:pPr>
            <w:r>
              <w:rPr>
                <w:rFonts w:ascii="Times New Roman" w:hAnsi="Times New Roman"/>
                <w:sz w:val="24"/>
              </w:rPr>
              <w:t>Задача 2 «Содействие в решении жилищных проблем молодых специалистов в отрасли здравоохранение»</w:t>
            </w:r>
          </w:p>
        </w:tc>
        <w:tc>
          <w:tcPr>
            <w:tcW w:w="992"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240,0</w:t>
            </w:r>
          </w:p>
        </w:tc>
        <w:tc>
          <w:tcPr>
            <w:tcW w:w="850"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240,0</w:t>
            </w:r>
          </w:p>
        </w:tc>
        <w:tc>
          <w:tcPr>
            <w:tcW w:w="851"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240,0</w:t>
            </w:r>
          </w:p>
        </w:tc>
        <w:tc>
          <w:tcPr>
            <w:tcW w:w="992"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851"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708"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r>
      <w:tr w:rsidR="00255DAB">
        <w:trPr>
          <w:trHeight w:val="353"/>
        </w:trPr>
        <w:tc>
          <w:tcPr>
            <w:tcW w:w="4282"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both"/>
              <w:rPr>
                <w:rFonts w:ascii="Times New Roman" w:hAnsi="Times New Roman"/>
                <w:sz w:val="24"/>
              </w:rPr>
            </w:pPr>
            <w:r>
              <w:rPr>
                <w:rFonts w:ascii="Times New Roman" w:hAnsi="Times New Roman"/>
                <w:sz w:val="24"/>
              </w:rPr>
              <w:t>Всего, тыс. руб.</w:t>
            </w:r>
          </w:p>
        </w:tc>
        <w:tc>
          <w:tcPr>
            <w:tcW w:w="992"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240,0</w:t>
            </w:r>
          </w:p>
        </w:tc>
        <w:tc>
          <w:tcPr>
            <w:tcW w:w="850"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240,0</w:t>
            </w:r>
          </w:p>
        </w:tc>
        <w:tc>
          <w:tcPr>
            <w:tcW w:w="851"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240,0</w:t>
            </w:r>
          </w:p>
        </w:tc>
        <w:tc>
          <w:tcPr>
            <w:tcW w:w="992"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851"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708"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bookmarkEnd w:id="2"/>
          </w:p>
        </w:tc>
      </w:tr>
    </w:tbl>
    <w:p w:rsidR="00255DAB" w:rsidRDefault="00255DAB">
      <w:pPr>
        <w:tabs>
          <w:tab w:val="left" w:pos="7078"/>
        </w:tabs>
        <w:spacing w:after="0" w:line="240" w:lineRule="auto"/>
        <w:rPr>
          <w:rFonts w:ascii="Times New Roman" w:hAnsi="Times New Roman"/>
          <w:sz w:val="24"/>
        </w:rPr>
      </w:pPr>
    </w:p>
    <w:p w:rsidR="00255DAB" w:rsidRDefault="00255DAB">
      <w:pPr>
        <w:tabs>
          <w:tab w:val="left" w:pos="7078"/>
        </w:tabs>
        <w:spacing w:after="0" w:line="240" w:lineRule="auto"/>
        <w:rPr>
          <w:rFonts w:ascii="Times New Roman" w:hAnsi="Times New Roman"/>
          <w:sz w:val="24"/>
        </w:rPr>
      </w:pPr>
    </w:p>
    <w:p w:rsidR="00255DAB" w:rsidRDefault="00F16C64">
      <w:pPr>
        <w:spacing w:after="0" w:line="240" w:lineRule="auto"/>
        <w:rPr>
          <w:rFonts w:ascii="Times New Roman" w:hAnsi="Times New Roman"/>
          <w:b/>
          <w:sz w:val="28"/>
        </w:rPr>
      </w:pPr>
      <w:r>
        <w:rPr>
          <w:rFonts w:ascii="Times New Roman" w:hAnsi="Times New Roman"/>
          <w:b/>
          <w:sz w:val="28"/>
        </w:rPr>
        <w:t>5. Подпрограмма 3 «Содействие в обеспечении жильем молодых семей»</w:t>
      </w:r>
    </w:p>
    <w:p w:rsidR="00255DAB" w:rsidRDefault="00255DAB">
      <w:pPr>
        <w:spacing w:after="0" w:line="240" w:lineRule="auto"/>
        <w:ind w:firstLine="709"/>
        <w:jc w:val="center"/>
        <w:rPr>
          <w:rFonts w:ascii="Times New Roman" w:hAnsi="Times New Roman"/>
          <w:b/>
          <w:sz w:val="28"/>
        </w:rPr>
      </w:pPr>
    </w:p>
    <w:p w:rsidR="00255DAB" w:rsidRDefault="00F16C64">
      <w:pPr>
        <w:spacing w:after="0" w:line="240" w:lineRule="auto"/>
        <w:jc w:val="center"/>
        <w:rPr>
          <w:rFonts w:ascii="Times New Roman" w:hAnsi="Times New Roman"/>
          <w:sz w:val="28"/>
        </w:rPr>
      </w:pPr>
      <w:r>
        <w:rPr>
          <w:rFonts w:ascii="Times New Roman" w:hAnsi="Times New Roman"/>
          <w:sz w:val="28"/>
        </w:rPr>
        <w:t>5.1. Задачи подпрограммы</w:t>
      </w:r>
    </w:p>
    <w:p w:rsidR="00255DAB" w:rsidRDefault="00255DAB">
      <w:pPr>
        <w:spacing w:after="0" w:line="240" w:lineRule="auto"/>
        <w:jc w:val="center"/>
        <w:rPr>
          <w:rFonts w:ascii="Times New Roman" w:hAnsi="Times New Roman"/>
          <w:sz w:val="28"/>
        </w:rPr>
      </w:pPr>
    </w:p>
    <w:p w:rsidR="00255DAB" w:rsidRDefault="00F16C64">
      <w:pPr>
        <w:spacing w:after="0" w:line="240" w:lineRule="auto"/>
        <w:ind w:firstLine="709"/>
        <w:jc w:val="both"/>
        <w:rPr>
          <w:rFonts w:ascii="Times New Roman" w:hAnsi="Times New Roman"/>
          <w:sz w:val="28"/>
        </w:rPr>
      </w:pPr>
      <w:r>
        <w:rPr>
          <w:rFonts w:ascii="Times New Roman" w:hAnsi="Times New Roman"/>
          <w:sz w:val="28"/>
        </w:rPr>
        <w:t>Реализация подпрограммы 3 «Содействие в обеспечении жильем молодых семей» (далее – подпрограмма 3) связана с решением следующих задач:</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 xml:space="preserve"> а) задача 1 «Содействие в решении жилищных проблем молодых семей»;</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 xml:space="preserve"> б) задача 2 «Информирование молодых граждан о предоставляемых   государством мерах поддержки молодых семей в решении жилищных проблем».</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Решение задачи 1 «Содействие в решении жилищных проблем молодых семей» оценивается с помощью следующих показателей:</w:t>
      </w:r>
    </w:p>
    <w:p w:rsidR="00255DAB" w:rsidRDefault="00F16C64">
      <w:pPr>
        <w:spacing w:after="0" w:line="240" w:lineRule="auto"/>
        <w:jc w:val="both"/>
        <w:rPr>
          <w:rFonts w:ascii="Times New Roman" w:hAnsi="Times New Roman"/>
          <w:sz w:val="28"/>
        </w:rPr>
      </w:pPr>
      <w:r>
        <w:rPr>
          <w:rFonts w:ascii="Times New Roman" w:hAnsi="Times New Roman"/>
          <w:sz w:val="28"/>
        </w:rPr>
        <w:t xml:space="preserve">   а) количество молодых семей проинформированных и получивших содействие в решении жилищных проблем.</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 xml:space="preserve">Решение задачи 2 «Информирование молодых граждан о предоставляемых государством мерах поддержки молодых семей в решении жилищных проблем» оценивается с помощью следующих показателей: </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а) количество молодых граждан, информированных о предоставляемых государством мерах поддержки молодых семей в решении жилищных проблем.</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Значение показателей задач подпрограммы 3 по годам реализации приведены в приложении 1 к настоящей муниципальной программе.</w:t>
      </w:r>
    </w:p>
    <w:p w:rsidR="00255DAB" w:rsidRDefault="00255DAB">
      <w:pPr>
        <w:spacing w:after="0" w:line="240" w:lineRule="auto"/>
        <w:ind w:firstLine="709"/>
        <w:jc w:val="both"/>
        <w:rPr>
          <w:rFonts w:ascii="Times New Roman" w:hAnsi="Times New Roman"/>
          <w:sz w:val="28"/>
        </w:rPr>
      </w:pPr>
    </w:p>
    <w:p w:rsidR="00255DAB" w:rsidRDefault="00F16C64">
      <w:pPr>
        <w:spacing w:after="0" w:line="240" w:lineRule="auto"/>
        <w:jc w:val="center"/>
        <w:rPr>
          <w:rFonts w:ascii="Times New Roman" w:hAnsi="Times New Roman"/>
          <w:sz w:val="28"/>
        </w:rPr>
      </w:pPr>
      <w:r>
        <w:rPr>
          <w:rFonts w:ascii="Times New Roman" w:hAnsi="Times New Roman"/>
          <w:sz w:val="28"/>
        </w:rPr>
        <w:t>5.2. Мероприятия подпрограммы</w:t>
      </w:r>
    </w:p>
    <w:p w:rsidR="00255DAB" w:rsidRDefault="00255DAB">
      <w:pPr>
        <w:spacing w:after="0" w:line="240" w:lineRule="auto"/>
        <w:ind w:firstLine="709"/>
        <w:jc w:val="center"/>
        <w:rPr>
          <w:rFonts w:ascii="Times New Roman" w:hAnsi="Times New Roman"/>
          <w:sz w:val="28"/>
        </w:rPr>
      </w:pPr>
    </w:p>
    <w:p w:rsidR="00255DAB" w:rsidRDefault="00F16C64">
      <w:pPr>
        <w:spacing w:after="0" w:line="240" w:lineRule="auto"/>
        <w:ind w:firstLine="709"/>
        <w:jc w:val="both"/>
        <w:rPr>
          <w:rFonts w:ascii="Times New Roman" w:hAnsi="Times New Roman"/>
          <w:sz w:val="28"/>
        </w:rPr>
      </w:pPr>
      <w:r>
        <w:rPr>
          <w:rFonts w:ascii="Times New Roman" w:hAnsi="Times New Roman"/>
          <w:sz w:val="28"/>
        </w:rPr>
        <w:lastRenderedPageBreak/>
        <w:t>Решение задачи 1 «Содействие в решении жилищных проблем молодых семей» осуществляется посредством выполнения следующих административных мероприятий и мероприятий подпрограммы 3:</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а) мероприятие подпрограммы «Субсидии для оплаты социальной выплаты (дополнительной социальной выплаты) на приобретение (строительство) жилья молодым семьям»;</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б) административное мероприятие «Оформление свидетельств о праве на получение социальной выплаты (дополнительной социальной выплаты) на приобретение (строительство) жилья молодым семьям».</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Решение задачи 2 «Информирование молодых граждан о предоставляемых государством мерах поддержки молодых семей в решении жилищных проблем» осуществляется посредством выполнения следующих мероприятий подпрограммы 3:</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а) административное мероприятие «Обеспечение распространения информационно-справочных материалов, о предоставляемых государством мерах поддержки молодых семей в решении жилищных проблем»;</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б) административное мероприятие «Осуществление приёма граждан и разъяснение молодым семьям о существующих мерах поддержки молодых семей в решении жилищных проблем в Администрации Кашинского муниципального округа Тверской области».</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Выполнение каждого административного мероприятия и мероприятия подпрограммы 3 оценивается с помощью показателей, перечень которых и их значения по годам реализации приведены в приложении 1 к настоящей муниципальной программе.</w:t>
      </w:r>
    </w:p>
    <w:p w:rsidR="00255DAB" w:rsidRDefault="00255DAB">
      <w:pPr>
        <w:spacing w:after="0" w:line="240" w:lineRule="auto"/>
        <w:ind w:firstLine="709"/>
        <w:jc w:val="both"/>
        <w:rPr>
          <w:rFonts w:ascii="Times New Roman" w:hAnsi="Times New Roman"/>
          <w:sz w:val="28"/>
        </w:rPr>
      </w:pPr>
    </w:p>
    <w:p w:rsidR="00255DAB" w:rsidRDefault="00F16C64">
      <w:pPr>
        <w:spacing w:after="0" w:line="240" w:lineRule="auto"/>
        <w:ind w:firstLine="709"/>
        <w:jc w:val="center"/>
        <w:rPr>
          <w:rFonts w:ascii="Times New Roman" w:hAnsi="Times New Roman"/>
          <w:sz w:val="28"/>
        </w:rPr>
      </w:pPr>
      <w:r>
        <w:rPr>
          <w:rFonts w:ascii="Times New Roman" w:hAnsi="Times New Roman"/>
          <w:sz w:val="28"/>
        </w:rPr>
        <w:t>5.3. Механизм предоставления бюджетных ассигнований для выполнения мероприятий подпрограммы</w:t>
      </w:r>
    </w:p>
    <w:p w:rsidR="00255DAB" w:rsidRDefault="00255DAB">
      <w:pPr>
        <w:spacing w:after="0" w:line="240" w:lineRule="auto"/>
        <w:ind w:firstLine="709"/>
        <w:jc w:val="center"/>
        <w:rPr>
          <w:rFonts w:ascii="Times New Roman" w:hAnsi="Times New Roman"/>
          <w:sz w:val="28"/>
        </w:rPr>
      </w:pPr>
    </w:p>
    <w:p w:rsidR="00255DAB" w:rsidRDefault="00F16C64">
      <w:pPr>
        <w:spacing w:after="0" w:line="240" w:lineRule="auto"/>
        <w:ind w:firstLine="709"/>
        <w:jc w:val="both"/>
        <w:rPr>
          <w:rFonts w:ascii="Times New Roman" w:hAnsi="Times New Roman"/>
          <w:sz w:val="28"/>
        </w:rPr>
      </w:pPr>
      <w:bookmarkStart w:id="3" w:name="_Hlk185864395"/>
      <w:r>
        <w:rPr>
          <w:rFonts w:ascii="Times New Roman" w:hAnsi="Times New Roman"/>
          <w:sz w:val="28"/>
        </w:rPr>
        <w:t xml:space="preserve">Бюджетные ассигнования для выполнения мероприятий подпрограммы 3, представляются в соответствии </w:t>
      </w:r>
      <w:bookmarkEnd w:id="3"/>
      <w:r>
        <w:rPr>
          <w:rFonts w:ascii="Times New Roman" w:hAnsi="Times New Roman"/>
          <w:sz w:val="28"/>
        </w:rPr>
        <w:t>с:</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1. Правилами предоставления молодым семьям социальных выплат на приобретение (строительство) жилья и их использования, которые являются  приложением №1 к особенностям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утвержденным постановлением Правительства Российской Федерации от 17.12.2010 № 1050;</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 xml:space="preserve">2. Порядком предоставления молодым семьям социальных выплат на приобретение (строительство) жилья в Тверской области, который является приложением 5 к государственной программе Тверской области </w:t>
      </w:r>
      <w:bookmarkStart w:id="4" w:name="_Hlk196220341"/>
      <w:r>
        <w:rPr>
          <w:rFonts w:ascii="Times New Roman" w:hAnsi="Times New Roman"/>
          <w:sz w:val="28"/>
        </w:rPr>
        <w:t>«Развитие демографической и семейной политики Тверской области»</w:t>
      </w:r>
      <w:bookmarkEnd w:id="4"/>
      <w:r>
        <w:rPr>
          <w:rFonts w:ascii="Times New Roman" w:hAnsi="Times New Roman"/>
          <w:sz w:val="28"/>
        </w:rPr>
        <w:t>, утвержденной постановлением Правительства Тверской области от 15.02.2024 № 51-пп;</w:t>
      </w:r>
    </w:p>
    <w:p w:rsidR="00255DAB" w:rsidRDefault="00F16C64">
      <w:pPr>
        <w:spacing w:after="0" w:line="240" w:lineRule="auto"/>
        <w:ind w:firstLine="708"/>
        <w:jc w:val="both"/>
        <w:rPr>
          <w:rFonts w:ascii="Times New Roman" w:hAnsi="Times New Roman"/>
          <w:sz w:val="28"/>
        </w:rPr>
      </w:pPr>
      <w:r>
        <w:rPr>
          <w:rFonts w:ascii="Times New Roman" w:hAnsi="Times New Roman"/>
          <w:sz w:val="28"/>
        </w:rPr>
        <w:t xml:space="preserve">3. Порядком предоставления молодым семьям - участникам регионального проекта «Обеспечение доступным и комфортным жильем и коммунальными услугами граждан Российской Федерации» государственной программы </w:t>
      </w:r>
      <w:r>
        <w:rPr>
          <w:rFonts w:ascii="Times New Roman" w:hAnsi="Times New Roman"/>
          <w:sz w:val="28"/>
        </w:rPr>
        <w:lastRenderedPageBreak/>
        <w:t>Тверской области «Развитие демографической и семейной политики Тверской области» дополнительной социальной выплаты для погашения части кредита или займа либо для компенсации затраченных собственных средств на приобретение (строительство) жилья при рождении (усыновлении) одного ребенка, который является приложением 6 к государственной программе Тверской области «Развитие демографической и семейной политики Тверской области», утвержденной постановлением Правительства Тверской области от 15.02.2024 № 51-пп.</w:t>
      </w:r>
    </w:p>
    <w:p w:rsidR="00255DAB" w:rsidRDefault="00255DAB">
      <w:pPr>
        <w:spacing w:after="0" w:line="240" w:lineRule="auto"/>
        <w:ind w:firstLine="709"/>
        <w:jc w:val="both"/>
        <w:rPr>
          <w:rFonts w:ascii="Times New Roman" w:hAnsi="Times New Roman"/>
          <w:sz w:val="28"/>
        </w:rPr>
      </w:pPr>
    </w:p>
    <w:p w:rsidR="00255DAB" w:rsidRDefault="00F16C64">
      <w:pPr>
        <w:spacing w:after="0" w:line="240" w:lineRule="auto"/>
        <w:jc w:val="center"/>
        <w:rPr>
          <w:rFonts w:ascii="Times New Roman" w:hAnsi="Times New Roman"/>
          <w:sz w:val="28"/>
        </w:rPr>
      </w:pPr>
      <w:r>
        <w:rPr>
          <w:rFonts w:ascii="Times New Roman" w:hAnsi="Times New Roman"/>
          <w:sz w:val="28"/>
        </w:rPr>
        <w:t xml:space="preserve">5.4.  Объем финансовых ресурсов, необходимый для </w:t>
      </w:r>
    </w:p>
    <w:p w:rsidR="00255DAB" w:rsidRDefault="00F16C64">
      <w:pPr>
        <w:spacing w:after="0" w:line="240" w:lineRule="auto"/>
        <w:jc w:val="center"/>
        <w:rPr>
          <w:rFonts w:ascii="Times New Roman" w:hAnsi="Times New Roman"/>
          <w:sz w:val="28"/>
        </w:rPr>
      </w:pPr>
      <w:r>
        <w:rPr>
          <w:rFonts w:ascii="Times New Roman" w:hAnsi="Times New Roman"/>
          <w:sz w:val="28"/>
        </w:rPr>
        <w:t>реализации подпрограммы</w:t>
      </w:r>
    </w:p>
    <w:p w:rsidR="00255DAB" w:rsidRDefault="00255DAB">
      <w:pPr>
        <w:spacing w:after="0" w:line="240" w:lineRule="auto"/>
        <w:ind w:firstLine="709"/>
        <w:jc w:val="both"/>
        <w:rPr>
          <w:rFonts w:ascii="Times New Roman" w:hAnsi="Times New Roman"/>
          <w:sz w:val="28"/>
        </w:rPr>
      </w:pPr>
    </w:p>
    <w:p w:rsidR="00255DAB" w:rsidRDefault="00F16C64">
      <w:pPr>
        <w:spacing w:after="0" w:line="240" w:lineRule="auto"/>
        <w:ind w:firstLine="709"/>
        <w:jc w:val="both"/>
        <w:rPr>
          <w:rFonts w:ascii="Times New Roman" w:hAnsi="Times New Roman"/>
          <w:sz w:val="28"/>
        </w:rPr>
      </w:pPr>
      <w:r>
        <w:rPr>
          <w:rFonts w:ascii="Times New Roman" w:hAnsi="Times New Roman"/>
          <w:sz w:val="28"/>
        </w:rPr>
        <w:t>Общий объем финансирования на реализацию подпрограммы 3 за счет средств местного, областного, федерального бюджетов составляет – 4977,0 тыс. руб.</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Объем бюджетных средств на реализацию подпрограммы 3 по годам реализации муниципальной программы в разрезе задач приведен в таблице 3.</w:t>
      </w:r>
    </w:p>
    <w:p w:rsidR="00255DAB" w:rsidRDefault="00255DAB">
      <w:pPr>
        <w:spacing w:after="0" w:line="240" w:lineRule="auto"/>
        <w:ind w:firstLine="709"/>
        <w:jc w:val="both"/>
        <w:rPr>
          <w:rFonts w:ascii="Times New Roman" w:hAnsi="Times New Roman"/>
          <w:sz w:val="28"/>
        </w:rPr>
      </w:pPr>
    </w:p>
    <w:p w:rsidR="00255DAB" w:rsidRDefault="00F16C64">
      <w:pPr>
        <w:spacing w:after="0" w:line="240" w:lineRule="auto"/>
        <w:ind w:firstLine="709"/>
        <w:jc w:val="both"/>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Табл. 3</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8"/>
        <w:gridCol w:w="993"/>
        <w:gridCol w:w="993"/>
        <w:gridCol w:w="1135"/>
        <w:gridCol w:w="994"/>
        <w:gridCol w:w="993"/>
        <w:gridCol w:w="851"/>
      </w:tblGrid>
      <w:tr w:rsidR="00255DAB">
        <w:trPr>
          <w:trHeight w:val="761"/>
        </w:trPr>
        <w:tc>
          <w:tcPr>
            <w:tcW w:w="3688" w:type="dxa"/>
            <w:vMerge w:val="restart"/>
            <w:tcBorders>
              <w:top w:val="single" w:sz="4" w:space="0" w:color="000000"/>
              <w:left w:val="single" w:sz="4" w:space="0" w:color="000000"/>
              <w:bottom w:val="single" w:sz="4" w:space="0" w:color="000000"/>
              <w:right w:val="single" w:sz="4" w:space="0" w:color="000000"/>
            </w:tcBorders>
          </w:tcPr>
          <w:p w:rsidR="00255DAB" w:rsidRDefault="00255DAB">
            <w:pPr>
              <w:spacing w:after="0" w:line="240" w:lineRule="auto"/>
              <w:ind w:firstLine="709"/>
              <w:jc w:val="center"/>
              <w:rPr>
                <w:rFonts w:ascii="Times New Roman" w:hAnsi="Times New Roman"/>
                <w:b/>
                <w:sz w:val="24"/>
              </w:rPr>
            </w:pPr>
          </w:p>
          <w:p w:rsidR="00255DAB" w:rsidRDefault="00255DAB">
            <w:pPr>
              <w:spacing w:after="0" w:line="240" w:lineRule="auto"/>
              <w:ind w:firstLine="709"/>
              <w:jc w:val="center"/>
              <w:rPr>
                <w:rFonts w:ascii="Times New Roman" w:hAnsi="Times New Roman"/>
                <w:b/>
                <w:sz w:val="24"/>
              </w:rPr>
            </w:pPr>
          </w:p>
          <w:p w:rsidR="00255DAB" w:rsidRDefault="00F16C64">
            <w:pPr>
              <w:spacing w:after="0" w:line="240" w:lineRule="auto"/>
              <w:jc w:val="center"/>
              <w:rPr>
                <w:rFonts w:ascii="Times New Roman" w:hAnsi="Times New Roman"/>
                <w:b/>
                <w:sz w:val="24"/>
              </w:rPr>
            </w:pPr>
            <w:r>
              <w:rPr>
                <w:rFonts w:ascii="Times New Roman" w:hAnsi="Times New Roman"/>
                <w:b/>
                <w:sz w:val="24"/>
              </w:rPr>
              <w:t>Задача подпрограммы</w:t>
            </w:r>
          </w:p>
        </w:tc>
        <w:tc>
          <w:tcPr>
            <w:tcW w:w="5959" w:type="dxa"/>
            <w:gridSpan w:val="6"/>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firstLine="709"/>
              <w:jc w:val="center"/>
              <w:rPr>
                <w:rFonts w:ascii="Times New Roman" w:hAnsi="Times New Roman"/>
                <w:b/>
                <w:sz w:val="24"/>
              </w:rPr>
            </w:pPr>
            <w:r>
              <w:rPr>
                <w:rFonts w:ascii="Times New Roman" w:hAnsi="Times New Roman"/>
                <w:b/>
                <w:sz w:val="24"/>
              </w:rPr>
              <w:t xml:space="preserve">Финансовые ресурсы, необходимые для реализации подпрограммы 3 </w:t>
            </w:r>
          </w:p>
          <w:p w:rsidR="00255DAB" w:rsidRDefault="00F16C64">
            <w:pPr>
              <w:spacing w:after="0" w:line="240" w:lineRule="auto"/>
              <w:ind w:firstLine="709"/>
              <w:jc w:val="center"/>
              <w:rPr>
                <w:rFonts w:ascii="Times New Roman" w:hAnsi="Times New Roman"/>
                <w:b/>
                <w:sz w:val="24"/>
              </w:rPr>
            </w:pPr>
            <w:r>
              <w:rPr>
                <w:rFonts w:ascii="Times New Roman" w:hAnsi="Times New Roman"/>
                <w:b/>
                <w:sz w:val="24"/>
              </w:rPr>
              <w:t>(в тыс. руб.)</w:t>
            </w:r>
          </w:p>
        </w:tc>
      </w:tr>
      <w:tr w:rsidR="00255DAB">
        <w:trPr>
          <w:trHeight w:val="582"/>
        </w:trPr>
        <w:tc>
          <w:tcPr>
            <w:tcW w:w="3688" w:type="dxa"/>
            <w:vMerge/>
            <w:tcBorders>
              <w:top w:val="single" w:sz="4" w:space="0" w:color="000000"/>
              <w:left w:val="single" w:sz="4" w:space="0" w:color="000000"/>
              <w:bottom w:val="single" w:sz="4" w:space="0" w:color="000000"/>
              <w:right w:val="single" w:sz="4" w:space="0" w:color="000000"/>
            </w:tcBorders>
          </w:tcPr>
          <w:p w:rsidR="00255DAB" w:rsidRDefault="00255DAB"/>
        </w:tc>
        <w:tc>
          <w:tcPr>
            <w:tcW w:w="993"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left="8" w:hanging="8"/>
              <w:jc w:val="center"/>
              <w:rPr>
                <w:rFonts w:ascii="Times New Roman" w:hAnsi="Times New Roman"/>
                <w:b/>
                <w:sz w:val="24"/>
              </w:rPr>
            </w:pPr>
            <w:r>
              <w:rPr>
                <w:rFonts w:ascii="Times New Roman" w:hAnsi="Times New Roman"/>
                <w:b/>
                <w:sz w:val="24"/>
              </w:rPr>
              <w:t>2025 год</w:t>
            </w:r>
          </w:p>
        </w:tc>
        <w:tc>
          <w:tcPr>
            <w:tcW w:w="993" w:type="dxa"/>
            <w:tcBorders>
              <w:top w:val="single" w:sz="4" w:space="0" w:color="000000"/>
              <w:left w:val="single" w:sz="4" w:space="0" w:color="000000"/>
              <w:bottom w:val="single" w:sz="4" w:space="0" w:color="000000"/>
              <w:right w:val="single" w:sz="4" w:space="0" w:color="000000"/>
            </w:tcBorders>
          </w:tcPr>
          <w:p w:rsidR="00255DAB" w:rsidRDefault="00F16C64">
            <w:pPr>
              <w:jc w:val="center"/>
              <w:rPr>
                <w:rFonts w:ascii="Times New Roman" w:hAnsi="Times New Roman"/>
                <w:b/>
                <w:sz w:val="24"/>
              </w:rPr>
            </w:pPr>
            <w:r>
              <w:rPr>
                <w:rFonts w:ascii="Times New Roman" w:hAnsi="Times New Roman"/>
                <w:b/>
                <w:sz w:val="24"/>
              </w:rPr>
              <w:t>2026 год</w:t>
            </w:r>
          </w:p>
          <w:p w:rsidR="00255DAB" w:rsidRDefault="00255DAB">
            <w:pPr>
              <w:spacing w:after="0" w:line="240" w:lineRule="auto"/>
              <w:jc w:val="center"/>
              <w:rPr>
                <w:rFonts w:ascii="Times New Roman" w:hAnsi="Times New Roman"/>
                <w:b/>
                <w:sz w:val="24"/>
              </w:rPr>
            </w:pPr>
          </w:p>
        </w:tc>
        <w:tc>
          <w:tcPr>
            <w:tcW w:w="1135"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firstLine="33"/>
              <w:jc w:val="center"/>
              <w:rPr>
                <w:rFonts w:ascii="Times New Roman" w:hAnsi="Times New Roman"/>
                <w:b/>
                <w:sz w:val="24"/>
              </w:rPr>
            </w:pPr>
            <w:r>
              <w:rPr>
                <w:rFonts w:ascii="Times New Roman" w:hAnsi="Times New Roman"/>
                <w:b/>
                <w:sz w:val="24"/>
              </w:rPr>
              <w:t>2027 год</w:t>
            </w:r>
          </w:p>
        </w:tc>
        <w:tc>
          <w:tcPr>
            <w:tcW w:w="994"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b/>
                <w:sz w:val="24"/>
              </w:rPr>
            </w:pPr>
            <w:r>
              <w:rPr>
                <w:rFonts w:ascii="Times New Roman" w:hAnsi="Times New Roman"/>
                <w:b/>
                <w:sz w:val="24"/>
              </w:rPr>
              <w:t>2028 год</w:t>
            </w:r>
          </w:p>
        </w:tc>
        <w:tc>
          <w:tcPr>
            <w:tcW w:w="993"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ind w:firstLine="53"/>
              <w:jc w:val="center"/>
              <w:rPr>
                <w:rFonts w:ascii="Times New Roman" w:hAnsi="Times New Roman"/>
                <w:b/>
                <w:sz w:val="24"/>
              </w:rPr>
            </w:pPr>
            <w:r>
              <w:rPr>
                <w:rFonts w:ascii="Times New Roman" w:hAnsi="Times New Roman"/>
                <w:b/>
                <w:sz w:val="24"/>
              </w:rPr>
              <w:t>2029 год</w:t>
            </w:r>
          </w:p>
        </w:tc>
        <w:tc>
          <w:tcPr>
            <w:tcW w:w="851" w:type="dxa"/>
            <w:tcBorders>
              <w:top w:val="single" w:sz="4" w:space="0" w:color="000000"/>
              <w:left w:val="single" w:sz="4" w:space="0" w:color="000000"/>
              <w:bottom w:val="single" w:sz="4" w:space="0" w:color="000000"/>
              <w:right w:val="single" w:sz="4" w:space="0" w:color="000000"/>
            </w:tcBorders>
          </w:tcPr>
          <w:p w:rsidR="00255DAB" w:rsidRDefault="00F16C64">
            <w:pPr>
              <w:jc w:val="center"/>
              <w:rPr>
                <w:rFonts w:ascii="Times New Roman" w:hAnsi="Times New Roman"/>
                <w:b/>
                <w:sz w:val="24"/>
              </w:rPr>
            </w:pPr>
            <w:r>
              <w:rPr>
                <w:rFonts w:ascii="Times New Roman" w:hAnsi="Times New Roman"/>
                <w:b/>
                <w:sz w:val="24"/>
              </w:rPr>
              <w:t>2030 год</w:t>
            </w:r>
          </w:p>
          <w:p w:rsidR="00255DAB" w:rsidRDefault="00255DAB">
            <w:pPr>
              <w:spacing w:after="0" w:line="240" w:lineRule="auto"/>
              <w:jc w:val="center"/>
              <w:rPr>
                <w:rFonts w:ascii="Times New Roman" w:hAnsi="Times New Roman"/>
                <w:b/>
                <w:sz w:val="24"/>
              </w:rPr>
            </w:pPr>
          </w:p>
        </w:tc>
      </w:tr>
      <w:tr w:rsidR="00255DAB">
        <w:trPr>
          <w:trHeight w:val="574"/>
        </w:trPr>
        <w:tc>
          <w:tcPr>
            <w:tcW w:w="3688"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both"/>
              <w:rPr>
                <w:rFonts w:ascii="Times New Roman" w:hAnsi="Times New Roman"/>
                <w:sz w:val="24"/>
              </w:rPr>
            </w:pPr>
            <w:r>
              <w:rPr>
                <w:rFonts w:ascii="Times New Roman" w:hAnsi="Times New Roman"/>
                <w:sz w:val="24"/>
              </w:rPr>
              <w:t>Задача 1 «Содействие в решении жилищных проблем молодых семей»</w:t>
            </w:r>
          </w:p>
        </w:tc>
        <w:tc>
          <w:tcPr>
            <w:tcW w:w="993" w:type="dxa"/>
            <w:tcBorders>
              <w:top w:val="single" w:sz="4" w:space="0" w:color="000000"/>
              <w:left w:val="single" w:sz="4" w:space="0" w:color="000000"/>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3465,0</w:t>
            </w:r>
          </w:p>
        </w:tc>
        <w:tc>
          <w:tcPr>
            <w:tcW w:w="993" w:type="dxa"/>
            <w:tcBorders>
              <w:top w:val="single" w:sz="4" w:space="0" w:color="000000"/>
              <w:left w:val="single" w:sz="4" w:space="0" w:color="000000"/>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756,0</w:t>
            </w:r>
          </w:p>
        </w:tc>
        <w:tc>
          <w:tcPr>
            <w:tcW w:w="1135" w:type="dxa"/>
            <w:tcBorders>
              <w:top w:val="single" w:sz="4" w:space="0" w:color="000000"/>
              <w:left w:val="single" w:sz="4" w:space="0" w:color="000000"/>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756,0</w:t>
            </w:r>
          </w:p>
        </w:tc>
        <w:tc>
          <w:tcPr>
            <w:tcW w:w="994" w:type="dxa"/>
            <w:tcBorders>
              <w:top w:val="single" w:sz="4" w:space="0" w:color="000000"/>
              <w:left w:val="single" w:sz="4" w:space="0" w:color="000000"/>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993" w:type="dxa"/>
            <w:tcBorders>
              <w:top w:val="single" w:sz="4" w:space="0" w:color="000000"/>
              <w:left w:val="single" w:sz="4" w:space="0" w:color="000000"/>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851" w:type="dxa"/>
            <w:tcBorders>
              <w:top w:val="single" w:sz="4" w:space="0" w:color="000000"/>
              <w:left w:val="single" w:sz="4" w:space="0" w:color="000000"/>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r>
      <w:tr w:rsidR="00255DAB">
        <w:trPr>
          <w:trHeight w:val="1327"/>
        </w:trPr>
        <w:tc>
          <w:tcPr>
            <w:tcW w:w="3688"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both"/>
              <w:rPr>
                <w:rFonts w:ascii="Times New Roman" w:hAnsi="Times New Roman"/>
                <w:sz w:val="24"/>
              </w:rPr>
            </w:pPr>
            <w:r>
              <w:rPr>
                <w:rFonts w:ascii="Times New Roman" w:hAnsi="Times New Roman"/>
                <w:sz w:val="24"/>
              </w:rPr>
              <w:t>Задача 2 «Информирование молодых граждан о предоставляемых государством мерах поддержки молодых семей в решении жилищных проблем»</w:t>
            </w:r>
          </w:p>
        </w:tc>
        <w:tc>
          <w:tcPr>
            <w:tcW w:w="993" w:type="dxa"/>
            <w:tcBorders>
              <w:top w:val="single" w:sz="4" w:space="0" w:color="000000"/>
              <w:left w:val="single" w:sz="4" w:space="0" w:color="000000"/>
              <w:bottom w:val="single" w:sz="4" w:space="0" w:color="000000"/>
              <w:right w:val="single" w:sz="4" w:space="0" w:color="000000"/>
            </w:tcBorders>
          </w:tcPr>
          <w:p w:rsidR="00255DAB" w:rsidRDefault="00255DAB">
            <w:pPr>
              <w:spacing w:after="0" w:line="240" w:lineRule="auto"/>
              <w:jc w:val="center"/>
              <w:rPr>
                <w:rFonts w:ascii="Times New Roman" w:hAnsi="Times New Roman"/>
                <w:sz w:val="24"/>
              </w:rPr>
            </w:pPr>
          </w:p>
          <w:p w:rsidR="00255DAB" w:rsidRDefault="00255DAB">
            <w:pPr>
              <w:spacing w:after="0" w:line="240" w:lineRule="auto"/>
              <w:jc w:val="center"/>
              <w:rPr>
                <w:rFonts w:ascii="Times New Roman" w:hAnsi="Times New Roman"/>
                <w:sz w:val="24"/>
              </w:rPr>
            </w:pPr>
          </w:p>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993" w:type="dxa"/>
            <w:tcBorders>
              <w:top w:val="single" w:sz="4" w:space="0" w:color="000000"/>
              <w:left w:val="single" w:sz="4" w:space="0" w:color="000000"/>
              <w:bottom w:val="single" w:sz="4" w:space="0" w:color="000000"/>
              <w:right w:val="single" w:sz="4" w:space="0" w:color="000000"/>
            </w:tcBorders>
          </w:tcPr>
          <w:p w:rsidR="00255DAB" w:rsidRDefault="00255DAB">
            <w:pPr>
              <w:spacing w:after="0" w:line="240" w:lineRule="auto"/>
              <w:jc w:val="center"/>
              <w:rPr>
                <w:rFonts w:ascii="Times New Roman" w:hAnsi="Times New Roman"/>
                <w:sz w:val="24"/>
              </w:rPr>
            </w:pPr>
          </w:p>
          <w:p w:rsidR="00255DAB" w:rsidRDefault="00255DAB">
            <w:pPr>
              <w:spacing w:after="0" w:line="240" w:lineRule="auto"/>
              <w:jc w:val="center"/>
              <w:rPr>
                <w:rFonts w:ascii="Times New Roman" w:hAnsi="Times New Roman"/>
                <w:sz w:val="24"/>
              </w:rPr>
            </w:pPr>
          </w:p>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1135" w:type="dxa"/>
            <w:tcBorders>
              <w:top w:val="single" w:sz="4" w:space="0" w:color="000000"/>
              <w:left w:val="single" w:sz="4" w:space="0" w:color="000000"/>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994" w:type="dxa"/>
            <w:tcBorders>
              <w:top w:val="single" w:sz="4" w:space="0" w:color="000000"/>
              <w:left w:val="single" w:sz="4" w:space="0" w:color="000000"/>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993" w:type="dxa"/>
            <w:tcBorders>
              <w:top w:val="single" w:sz="4" w:space="0" w:color="000000"/>
              <w:left w:val="single" w:sz="4" w:space="0" w:color="000000"/>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851" w:type="dxa"/>
            <w:tcBorders>
              <w:top w:val="single" w:sz="4" w:space="0" w:color="000000"/>
              <w:left w:val="single" w:sz="4" w:space="0" w:color="000000"/>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r>
      <w:tr w:rsidR="00255DAB">
        <w:trPr>
          <w:trHeight w:val="353"/>
        </w:trPr>
        <w:tc>
          <w:tcPr>
            <w:tcW w:w="3688"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both"/>
              <w:rPr>
                <w:rFonts w:ascii="Times New Roman" w:hAnsi="Times New Roman"/>
                <w:sz w:val="24"/>
              </w:rPr>
            </w:pPr>
            <w:r>
              <w:rPr>
                <w:rFonts w:ascii="Times New Roman" w:hAnsi="Times New Roman"/>
                <w:sz w:val="24"/>
              </w:rPr>
              <w:t>Всего, тыс. руб.</w:t>
            </w:r>
          </w:p>
        </w:tc>
        <w:tc>
          <w:tcPr>
            <w:tcW w:w="993" w:type="dxa"/>
            <w:tcBorders>
              <w:top w:val="single" w:sz="4" w:space="0" w:color="000000"/>
              <w:left w:val="single" w:sz="4" w:space="0" w:color="000000"/>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3465,0</w:t>
            </w:r>
          </w:p>
        </w:tc>
        <w:tc>
          <w:tcPr>
            <w:tcW w:w="993" w:type="dxa"/>
            <w:tcBorders>
              <w:top w:val="single" w:sz="4" w:space="0" w:color="000000"/>
              <w:left w:val="single" w:sz="4" w:space="0" w:color="000000"/>
              <w:bottom w:val="single" w:sz="4" w:space="0" w:color="000000"/>
              <w:right w:val="single" w:sz="4" w:space="0" w:color="000000"/>
            </w:tcBorders>
            <w:vAlign w:val="center"/>
          </w:tcPr>
          <w:p w:rsidR="00255DAB" w:rsidRDefault="00F16C64">
            <w:pPr>
              <w:spacing w:after="0" w:line="240" w:lineRule="auto"/>
              <w:jc w:val="center"/>
              <w:rPr>
                <w:rFonts w:ascii="Times New Roman" w:hAnsi="Times New Roman"/>
                <w:sz w:val="24"/>
              </w:rPr>
            </w:pPr>
            <w:r>
              <w:rPr>
                <w:rFonts w:ascii="Times New Roman" w:hAnsi="Times New Roman"/>
                <w:sz w:val="24"/>
              </w:rPr>
              <w:t>756,0</w:t>
            </w:r>
          </w:p>
        </w:tc>
        <w:tc>
          <w:tcPr>
            <w:tcW w:w="1135"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756,0</w:t>
            </w:r>
          </w:p>
        </w:tc>
        <w:tc>
          <w:tcPr>
            <w:tcW w:w="994"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993"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c>
          <w:tcPr>
            <w:tcW w:w="851" w:type="dxa"/>
            <w:tcBorders>
              <w:top w:val="single" w:sz="4" w:space="0" w:color="000000"/>
              <w:left w:val="single" w:sz="4" w:space="0" w:color="000000"/>
              <w:bottom w:val="single" w:sz="4" w:space="0" w:color="000000"/>
              <w:right w:val="single" w:sz="4" w:space="0" w:color="000000"/>
            </w:tcBorders>
          </w:tcPr>
          <w:p w:rsidR="00255DAB" w:rsidRDefault="00F16C64">
            <w:pPr>
              <w:spacing w:after="0" w:line="240" w:lineRule="auto"/>
              <w:jc w:val="center"/>
              <w:rPr>
                <w:rFonts w:ascii="Times New Roman" w:hAnsi="Times New Roman"/>
                <w:sz w:val="24"/>
              </w:rPr>
            </w:pPr>
            <w:r>
              <w:rPr>
                <w:rFonts w:ascii="Times New Roman" w:hAnsi="Times New Roman"/>
                <w:sz w:val="24"/>
              </w:rPr>
              <w:t>0,0</w:t>
            </w:r>
          </w:p>
        </w:tc>
      </w:tr>
    </w:tbl>
    <w:p w:rsidR="00255DAB" w:rsidRDefault="00255DAB">
      <w:pPr>
        <w:spacing w:after="0" w:line="240" w:lineRule="auto"/>
      </w:pPr>
    </w:p>
    <w:p w:rsidR="00255DAB" w:rsidRDefault="00255DAB">
      <w:pPr>
        <w:spacing w:after="0" w:line="240" w:lineRule="auto"/>
        <w:jc w:val="center"/>
        <w:rPr>
          <w:rFonts w:ascii="Times New Roman" w:hAnsi="Times New Roman"/>
          <w:sz w:val="28"/>
        </w:rPr>
      </w:pPr>
    </w:p>
    <w:p w:rsidR="00255DAB" w:rsidRDefault="00F16C64">
      <w:pPr>
        <w:spacing w:after="0" w:line="240" w:lineRule="auto"/>
        <w:jc w:val="center"/>
        <w:rPr>
          <w:rFonts w:ascii="Times New Roman" w:hAnsi="Times New Roman"/>
          <w:b/>
          <w:sz w:val="28"/>
        </w:rPr>
      </w:pPr>
      <w:r>
        <w:rPr>
          <w:rFonts w:ascii="Times New Roman" w:hAnsi="Times New Roman"/>
          <w:b/>
          <w:sz w:val="28"/>
        </w:rPr>
        <w:t>6. Подпрограмма 4 «Улучшение жилищных условий граждан Российской Федерации, проживающих и работающих на сельских территориях»</w:t>
      </w:r>
    </w:p>
    <w:p w:rsidR="00255DAB" w:rsidRDefault="00255DAB">
      <w:pPr>
        <w:spacing w:after="0" w:line="240" w:lineRule="auto"/>
        <w:jc w:val="both"/>
        <w:rPr>
          <w:rFonts w:ascii="Times New Roman" w:hAnsi="Times New Roman"/>
          <w:sz w:val="28"/>
        </w:rPr>
      </w:pPr>
    </w:p>
    <w:p w:rsidR="00255DAB" w:rsidRDefault="00F16C64">
      <w:pPr>
        <w:spacing w:after="0" w:line="240" w:lineRule="auto"/>
        <w:jc w:val="center"/>
        <w:rPr>
          <w:rFonts w:ascii="Times New Roman" w:hAnsi="Times New Roman"/>
          <w:sz w:val="28"/>
        </w:rPr>
      </w:pPr>
      <w:r>
        <w:rPr>
          <w:rFonts w:ascii="Times New Roman" w:hAnsi="Times New Roman"/>
          <w:sz w:val="28"/>
        </w:rPr>
        <w:t>6.1. Задачи подпрограммы</w:t>
      </w:r>
    </w:p>
    <w:p w:rsidR="00255DAB" w:rsidRDefault="00255DAB">
      <w:pPr>
        <w:widowControl w:val="0"/>
        <w:spacing w:after="0" w:line="240" w:lineRule="auto"/>
        <w:ind w:left="360"/>
        <w:jc w:val="both"/>
        <w:outlineLvl w:val="3"/>
        <w:rPr>
          <w:rFonts w:ascii="Times New Roman" w:hAnsi="Times New Roman"/>
          <w:color w:val="000000" w:themeColor="text1"/>
          <w:sz w:val="28"/>
        </w:rPr>
      </w:pPr>
    </w:p>
    <w:p w:rsidR="00255DAB" w:rsidRDefault="00F16C64">
      <w:pPr>
        <w:spacing w:after="0" w:line="240" w:lineRule="auto"/>
        <w:ind w:firstLine="709"/>
        <w:jc w:val="both"/>
        <w:rPr>
          <w:rFonts w:ascii="Times New Roman" w:hAnsi="Times New Roman"/>
          <w:sz w:val="28"/>
        </w:rPr>
      </w:pPr>
      <w:r>
        <w:rPr>
          <w:rFonts w:ascii="Times New Roman" w:hAnsi="Times New Roman"/>
          <w:sz w:val="28"/>
        </w:rPr>
        <w:t>Реализация подпрограммы 4 «Улучшение жилищных условий граждан Российской Федерации, проживающих и работающих на сельских территориях» (далее – подпрограмма 4) связана с решением следующих задач:</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а) задача 1: привлечение граждан Российской Федерации, к участию в реализации мероприятий по строительству (приобретению) жилья;</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lastRenderedPageBreak/>
        <w:t>б) задача 2: обеспечение жильем граждан Российской Федерации, проживающих и работающих на сельских территориях.</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Решение задачи 1 подпрограммы 4 «Привлечение граждан Российской Федерации, к участию в реализации мероприятий по строительству (приобретению) жилья» оценивается с помощью следующего показателя:</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 xml:space="preserve">- количество граждан Российской Федерации, проживающих и работающих на сельских территориях, поставленных на учет в качестве нуждающихся в жилом помещении.  </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Решение задачи 2 подпрограммы 4 «Обеспечение жильем граждан Российской Федерации, проживающих и работающих на сельских территориях», оценивается с помощью следующих показателей:</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 ввод (приобретение) жилья для граждан Российской Федерации, работающих и проживающих на сельских территориях.</w:t>
      </w:r>
    </w:p>
    <w:p w:rsidR="00255DAB" w:rsidRDefault="00255DAB">
      <w:pPr>
        <w:spacing w:after="0" w:line="240" w:lineRule="auto"/>
        <w:ind w:firstLine="709"/>
        <w:jc w:val="both"/>
        <w:rPr>
          <w:rFonts w:ascii="Times New Roman" w:hAnsi="Times New Roman"/>
          <w:sz w:val="28"/>
        </w:rPr>
      </w:pPr>
    </w:p>
    <w:p w:rsidR="00255DAB" w:rsidRDefault="00F16C64">
      <w:pPr>
        <w:spacing w:after="0" w:line="240" w:lineRule="auto"/>
        <w:ind w:firstLine="709"/>
        <w:jc w:val="center"/>
        <w:rPr>
          <w:rFonts w:ascii="Times New Roman" w:hAnsi="Times New Roman"/>
          <w:sz w:val="28"/>
        </w:rPr>
      </w:pPr>
      <w:r>
        <w:rPr>
          <w:rFonts w:ascii="Times New Roman" w:hAnsi="Times New Roman"/>
          <w:sz w:val="28"/>
        </w:rPr>
        <w:t>6.2. Мероприятия подпрограммы</w:t>
      </w:r>
    </w:p>
    <w:p w:rsidR="00255DAB" w:rsidRDefault="00255DAB">
      <w:pPr>
        <w:spacing w:after="0" w:line="240" w:lineRule="auto"/>
        <w:ind w:firstLine="709"/>
        <w:jc w:val="center"/>
        <w:rPr>
          <w:rFonts w:ascii="Times New Roman" w:hAnsi="Times New Roman"/>
          <w:sz w:val="28"/>
        </w:rPr>
      </w:pPr>
    </w:p>
    <w:p w:rsidR="00255DAB" w:rsidRDefault="00F16C64">
      <w:pPr>
        <w:spacing w:after="0" w:line="240" w:lineRule="auto"/>
        <w:ind w:firstLine="709"/>
        <w:jc w:val="both"/>
        <w:rPr>
          <w:rFonts w:ascii="Times New Roman" w:hAnsi="Times New Roman"/>
          <w:sz w:val="28"/>
        </w:rPr>
      </w:pPr>
      <w:r>
        <w:rPr>
          <w:rFonts w:ascii="Times New Roman" w:hAnsi="Times New Roman"/>
          <w:sz w:val="28"/>
        </w:rPr>
        <w:t>Решение задачи 1 подпрограммы 4 «Привлечение граждан Российской Федерации, к участию в реализации мероприятий по строительству (приобретению) жилья» осуществляется посредством выполнения следующих мероприятий:</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1) административное мероприятие 1: «Информирование граждан Российской Федерации и проведение с ними   разъяснительной работы об условиях участия в мероприятиях по улучшению жилищных условий граждан, проживающих и работающих на сельских территориях»;</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2) административное мероприятие 2: «Формирование и поддержание в актуальном состоянии списка нуждающихся в улучшении жилищных условиях граждан Российской Федерации — участников мероприятия по улучшению жилищных условий на сельских территориях».</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Результаты мероприятий по решению задачи 1 подпрограммы 4 «Привлечение граждан Российской Федерации, к участию в реализации мероприятий по строительству (приобретению) жилья» оценивается с помощью следующих показателей:</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 xml:space="preserve">- </w:t>
      </w:r>
      <w:bookmarkStart w:id="5" w:name="_Hlk158638331"/>
      <w:r>
        <w:rPr>
          <w:rFonts w:ascii="Times New Roman" w:hAnsi="Times New Roman"/>
          <w:sz w:val="28"/>
        </w:rPr>
        <w:t xml:space="preserve">административное мероприятие </w:t>
      </w:r>
      <w:bookmarkEnd w:id="5"/>
      <w:r>
        <w:rPr>
          <w:rFonts w:ascii="Times New Roman" w:hAnsi="Times New Roman"/>
          <w:sz w:val="28"/>
        </w:rPr>
        <w:t>1: количество проведенной разъяснительной работы среди граждан Российской Федерации, об условиях участия в мероприятиях по улучшению жилищных условий на сельских территориях;</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 административное мероприятие 2: количество граждан Российской Федерации, работающих и проживающих на сельских территориях, привлеченных к участию в реализации мероприятий по строительству (приобретению) жилья на сельских территориях.</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Решение задачи 2 подпрограммы 4 «Обеспечение жильем граждан Российской Федерации, проживающих и работающих на сельских территориях» осуществляется посредством выполнения следующих мероприятий:</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 xml:space="preserve">1) административное мероприятие 1: «Содействие гражданам Российской Федерации, проживающим и  работающим на сельских территориях в </w:t>
      </w:r>
      <w:r>
        <w:rPr>
          <w:rFonts w:ascii="Times New Roman" w:hAnsi="Times New Roman"/>
          <w:sz w:val="28"/>
        </w:rPr>
        <w:lastRenderedPageBreak/>
        <w:t>подготовке и предоставлении в Министерство сельского хозяйства, пищевой и перерабатывающей промышленности Тверской области пакетов документов для реализации мероприятия по строительству  (приобретению) жилья на сельских территориях»;</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2) административное мероприятие 2: «Оформление свидетельств о праве на получение социальной выплаты (дополнительной социальной выплаты)  на строительство (приобретение) жилья гражданам Российской Федерации, проживающим и работающим на  сельских территориях».</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 xml:space="preserve">Результаты мероприятий по решению задачи 2 подпрограммы 4 «Обеспечение жильем граждан Российской Федерации, проживающих и работающих на сельских территориях», оценивается с помощью следующих показателей: </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 xml:space="preserve">- </w:t>
      </w:r>
      <w:bookmarkStart w:id="6" w:name="_Hlk191630652"/>
      <w:r>
        <w:rPr>
          <w:rFonts w:ascii="Times New Roman" w:hAnsi="Times New Roman"/>
          <w:sz w:val="28"/>
        </w:rPr>
        <w:t xml:space="preserve">административное мероприятие 1: </w:t>
      </w:r>
      <w:bookmarkEnd w:id="6"/>
      <w:r>
        <w:rPr>
          <w:rFonts w:ascii="Times New Roman" w:hAnsi="Times New Roman"/>
          <w:sz w:val="28"/>
        </w:rPr>
        <w:t>количество подготовленных и направленных пакетов документов на получение субсидий на  строительство (приобретение) жилого помещения на сельских территориях в Министерство сельского хозяйства, пищевой и перерабатывающей промышленности Тверской области;</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 административное мероприятие 2: количество выданных свидетельств о праве на получение социальной выплаты   на строительство (приобретение) жилья гражданам Российской Федерации, проживающим и работающим на  сельских территориях</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Значения показателей для оценки мероприятий, необходимых для реализации Подпрограммы 4 по годам реализации муниципальной программы в разрезе задач приведены в приложении 1.</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Исполнителем мероприятий Подпрограммы 4 является Комитет по управлению имуществом Администрации Кашинского муниципального округа Тверской области.</w:t>
      </w:r>
    </w:p>
    <w:p w:rsidR="00255DAB" w:rsidRDefault="00255DAB">
      <w:pPr>
        <w:spacing w:after="0" w:line="240" w:lineRule="auto"/>
        <w:jc w:val="center"/>
        <w:rPr>
          <w:rFonts w:ascii="Times New Roman" w:hAnsi="Times New Roman"/>
          <w:sz w:val="28"/>
        </w:rPr>
      </w:pPr>
    </w:p>
    <w:p w:rsidR="00255DAB" w:rsidRDefault="00F16C64">
      <w:pPr>
        <w:spacing w:after="0" w:line="240" w:lineRule="auto"/>
        <w:ind w:firstLine="709"/>
        <w:jc w:val="center"/>
        <w:rPr>
          <w:rFonts w:ascii="Times New Roman" w:hAnsi="Times New Roman"/>
          <w:sz w:val="28"/>
        </w:rPr>
      </w:pPr>
      <w:r>
        <w:rPr>
          <w:rFonts w:ascii="Times New Roman" w:hAnsi="Times New Roman"/>
          <w:sz w:val="28"/>
        </w:rPr>
        <w:t xml:space="preserve">6.3. Механизм предоставления бюджетных ассигнований </w:t>
      </w:r>
    </w:p>
    <w:p w:rsidR="00255DAB" w:rsidRDefault="00F16C64">
      <w:pPr>
        <w:spacing w:after="0" w:line="240" w:lineRule="auto"/>
        <w:ind w:firstLine="709"/>
        <w:jc w:val="center"/>
        <w:rPr>
          <w:rFonts w:ascii="Times New Roman" w:hAnsi="Times New Roman"/>
          <w:sz w:val="28"/>
        </w:rPr>
      </w:pPr>
      <w:r>
        <w:rPr>
          <w:rFonts w:ascii="Times New Roman" w:hAnsi="Times New Roman"/>
          <w:sz w:val="28"/>
        </w:rPr>
        <w:t>для выполнения мероприятий подпрограммы</w:t>
      </w:r>
    </w:p>
    <w:p w:rsidR="00255DAB" w:rsidRDefault="00255DAB">
      <w:pPr>
        <w:spacing w:after="0" w:line="240" w:lineRule="auto"/>
        <w:ind w:firstLine="709"/>
        <w:jc w:val="both"/>
        <w:rPr>
          <w:rFonts w:ascii="Times New Roman" w:hAnsi="Times New Roman"/>
          <w:sz w:val="28"/>
          <w:highlight w:val="yellow"/>
        </w:rPr>
      </w:pPr>
    </w:p>
    <w:p w:rsidR="00255DAB" w:rsidRDefault="00F16C64">
      <w:pPr>
        <w:spacing w:after="0" w:line="240" w:lineRule="auto"/>
        <w:ind w:firstLine="709"/>
        <w:jc w:val="both"/>
        <w:rPr>
          <w:rFonts w:ascii="Times New Roman" w:hAnsi="Times New Roman"/>
          <w:sz w:val="28"/>
        </w:rPr>
      </w:pPr>
      <w:r>
        <w:rPr>
          <w:rFonts w:ascii="Times New Roman" w:hAnsi="Times New Roman"/>
          <w:sz w:val="28"/>
        </w:rPr>
        <w:t xml:space="preserve">Бюджетные ассигнования для выполнения мероприятий подпрограммы 4, представляются Министерством сельского хозяйства, пищевой и перерабатывающей промышленности Тверской области в соответствии с </w:t>
      </w:r>
      <w:bookmarkStart w:id="7" w:name="_Hlk167949523"/>
      <w:r>
        <w:rPr>
          <w:rFonts w:ascii="Times New Roman" w:hAnsi="Times New Roman"/>
          <w:sz w:val="28"/>
        </w:rPr>
        <w:t>Положением о предоставлении социальной выплаты на строительство (приобретение) жилья гражданам, проживающим на сельских территориях являющимся приложение № 1 к Правилам предоставления и распределения субсидий из федерального бюджета бюджетам субъектов Российской Федерации на развитие жилищного строительства на сельских территориях и повышение уровня благоустройства домовладений, (приложение № 3 к государственной программе Российской Федерации «Комплексное развитие сельских территорий» утвержденной постановлением Правительства Российской Федерации от 31.05.2019 № 696</w:t>
      </w:r>
      <w:bookmarkEnd w:id="7"/>
      <w:r>
        <w:rPr>
          <w:rFonts w:ascii="Times New Roman" w:hAnsi="Times New Roman"/>
          <w:sz w:val="28"/>
        </w:rPr>
        <w:t>) непосредственно участнику муниципальной программы.</w:t>
      </w:r>
    </w:p>
    <w:p w:rsidR="00255DAB" w:rsidRDefault="00255DAB">
      <w:pPr>
        <w:spacing w:after="0" w:line="240" w:lineRule="auto"/>
        <w:ind w:firstLine="709"/>
        <w:jc w:val="both"/>
        <w:rPr>
          <w:rFonts w:ascii="Times New Roman" w:hAnsi="Times New Roman"/>
          <w:sz w:val="28"/>
        </w:rPr>
      </w:pPr>
    </w:p>
    <w:p w:rsidR="00255DAB" w:rsidRDefault="00F16C64">
      <w:pPr>
        <w:spacing w:line="240" w:lineRule="auto"/>
        <w:ind w:firstLine="709"/>
        <w:jc w:val="center"/>
        <w:rPr>
          <w:rFonts w:ascii="Times New Roman" w:hAnsi="Times New Roman"/>
          <w:sz w:val="28"/>
        </w:rPr>
      </w:pPr>
      <w:r>
        <w:rPr>
          <w:rFonts w:ascii="Times New Roman" w:hAnsi="Times New Roman"/>
          <w:sz w:val="28"/>
        </w:rPr>
        <w:lastRenderedPageBreak/>
        <w:t>6.4. Объем финансовых ресурсов, необходимый для реализации подпрограммы.</w:t>
      </w:r>
    </w:p>
    <w:p w:rsidR="00255DAB" w:rsidRDefault="00F16C64">
      <w:pPr>
        <w:spacing w:after="0" w:line="240" w:lineRule="auto"/>
        <w:ind w:firstLine="709"/>
        <w:jc w:val="both"/>
        <w:rPr>
          <w:rFonts w:ascii="Times New Roman" w:hAnsi="Times New Roman"/>
          <w:sz w:val="28"/>
        </w:rPr>
      </w:pPr>
      <w:r>
        <w:rPr>
          <w:rFonts w:ascii="Times New Roman" w:hAnsi="Times New Roman"/>
          <w:sz w:val="28"/>
        </w:rPr>
        <w:t xml:space="preserve">Финансирование на реализацию подпрограммы 4 за счет средств местного бюджета не требуется. </w:t>
      </w: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firstLine="709"/>
        <w:jc w:val="both"/>
        <w:rPr>
          <w:rFonts w:ascii="Times New Roman" w:hAnsi="Times New Roman"/>
          <w:sz w:val="28"/>
        </w:rPr>
      </w:pPr>
    </w:p>
    <w:p w:rsidR="00255DAB" w:rsidRDefault="00255DAB">
      <w:pPr>
        <w:spacing w:after="0" w:line="240" w:lineRule="auto"/>
        <w:ind w:left="-426"/>
        <w:jc w:val="both"/>
        <w:rPr>
          <w:rFonts w:ascii="Times New Roman" w:hAnsi="Times New Roman"/>
          <w:sz w:val="26"/>
        </w:rPr>
      </w:pPr>
    </w:p>
    <w:p w:rsidR="00255DAB" w:rsidRDefault="00255DAB">
      <w:pPr>
        <w:spacing w:after="0" w:line="240" w:lineRule="auto"/>
        <w:ind w:left="-426"/>
        <w:jc w:val="both"/>
        <w:rPr>
          <w:rFonts w:ascii="Times New Roman" w:hAnsi="Times New Roman"/>
          <w:sz w:val="26"/>
        </w:rPr>
      </w:pPr>
    </w:p>
    <w:p w:rsidR="00255DAB" w:rsidRDefault="00255DAB">
      <w:pPr>
        <w:spacing w:after="0" w:line="240" w:lineRule="auto"/>
        <w:ind w:left="-426"/>
        <w:jc w:val="both"/>
        <w:rPr>
          <w:rFonts w:ascii="Times New Roman" w:hAnsi="Times New Roman"/>
          <w:sz w:val="26"/>
        </w:rPr>
      </w:pPr>
    </w:p>
    <w:p w:rsidR="005E4390" w:rsidRDefault="005E4390">
      <w:pPr>
        <w:spacing w:after="0" w:line="240" w:lineRule="auto"/>
        <w:ind w:left="-426"/>
        <w:jc w:val="both"/>
        <w:rPr>
          <w:rFonts w:ascii="Times New Roman" w:hAnsi="Times New Roman"/>
          <w:sz w:val="26"/>
        </w:rPr>
      </w:pPr>
    </w:p>
    <w:p w:rsidR="005E4390" w:rsidRDefault="005E4390">
      <w:pPr>
        <w:spacing w:after="0" w:line="240" w:lineRule="auto"/>
        <w:ind w:left="-426"/>
        <w:jc w:val="both"/>
        <w:rPr>
          <w:rFonts w:ascii="Times New Roman" w:hAnsi="Times New Roman"/>
          <w:sz w:val="26"/>
        </w:rPr>
      </w:pPr>
    </w:p>
    <w:p w:rsidR="005E4390" w:rsidRDefault="005E4390">
      <w:pPr>
        <w:spacing w:after="0" w:line="240" w:lineRule="auto"/>
        <w:ind w:left="-426"/>
        <w:jc w:val="both"/>
        <w:rPr>
          <w:rFonts w:ascii="Times New Roman" w:hAnsi="Times New Roman"/>
          <w:sz w:val="26"/>
        </w:rPr>
      </w:pPr>
    </w:p>
    <w:p w:rsidR="005E4390" w:rsidRDefault="005E4390">
      <w:pPr>
        <w:spacing w:after="0" w:line="240" w:lineRule="auto"/>
        <w:ind w:left="-426"/>
        <w:jc w:val="both"/>
        <w:rPr>
          <w:rFonts w:ascii="Times New Roman" w:hAnsi="Times New Roman"/>
          <w:sz w:val="26"/>
        </w:rPr>
      </w:pPr>
    </w:p>
    <w:p w:rsidR="005E4390" w:rsidRDefault="005E4390">
      <w:pPr>
        <w:spacing w:after="0" w:line="240" w:lineRule="auto"/>
        <w:ind w:left="-426"/>
        <w:jc w:val="both"/>
        <w:rPr>
          <w:rFonts w:ascii="Times New Roman" w:hAnsi="Times New Roman"/>
          <w:sz w:val="26"/>
        </w:rPr>
      </w:pPr>
    </w:p>
    <w:p w:rsidR="005E4390" w:rsidRDefault="005E4390">
      <w:pPr>
        <w:spacing w:after="0" w:line="240" w:lineRule="auto"/>
        <w:ind w:left="-426"/>
        <w:jc w:val="both"/>
        <w:rPr>
          <w:rFonts w:ascii="Times New Roman" w:hAnsi="Times New Roman"/>
          <w:sz w:val="26"/>
        </w:rPr>
      </w:pPr>
    </w:p>
    <w:p w:rsidR="005E4390" w:rsidRDefault="005E4390">
      <w:pPr>
        <w:spacing w:after="0" w:line="240" w:lineRule="auto"/>
        <w:ind w:left="-426"/>
        <w:jc w:val="both"/>
        <w:rPr>
          <w:rFonts w:ascii="Times New Roman" w:hAnsi="Times New Roman"/>
          <w:sz w:val="26"/>
        </w:rPr>
      </w:pPr>
    </w:p>
    <w:p w:rsidR="00255DAB" w:rsidRDefault="00255DAB">
      <w:pPr>
        <w:spacing w:after="0" w:line="240" w:lineRule="auto"/>
        <w:ind w:left="-426"/>
        <w:jc w:val="both"/>
        <w:rPr>
          <w:rFonts w:ascii="Times New Roman" w:hAnsi="Times New Roman"/>
          <w:sz w:val="26"/>
        </w:rPr>
      </w:pPr>
    </w:p>
    <w:p w:rsidR="00255DAB" w:rsidRDefault="00F16C64">
      <w:pPr>
        <w:spacing w:after="0" w:line="240" w:lineRule="auto"/>
        <w:ind w:left="-426"/>
        <w:jc w:val="both"/>
        <w:rPr>
          <w:rFonts w:ascii="Times New Roman" w:hAnsi="Times New Roman"/>
          <w:sz w:val="26"/>
        </w:rPr>
      </w:pPr>
      <w:r>
        <w:rPr>
          <w:rFonts w:ascii="Times New Roman" w:hAnsi="Times New Roman"/>
          <w:sz w:val="26"/>
        </w:rPr>
        <w:t xml:space="preserve">Председатель Комитета по культуре, </w:t>
      </w:r>
    </w:p>
    <w:p w:rsidR="00255DAB" w:rsidRDefault="00F16C64">
      <w:pPr>
        <w:spacing w:after="0" w:line="240" w:lineRule="auto"/>
        <w:ind w:left="-426"/>
        <w:jc w:val="both"/>
        <w:rPr>
          <w:rFonts w:ascii="Times New Roman" w:hAnsi="Times New Roman"/>
          <w:sz w:val="26"/>
        </w:rPr>
      </w:pPr>
      <w:r>
        <w:rPr>
          <w:rFonts w:ascii="Times New Roman" w:hAnsi="Times New Roman"/>
          <w:sz w:val="26"/>
        </w:rPr>
        <w:t>туризму, спорту и делам молодежи</w:t>
      </w:r>
    </w:p>
    <w:p w:rsidR="00255DAB" w:rsidRDefault="00F16C64">
      <w:pPr>
        <w:spacing w:after="0" w:line="240" w:lineRule="auto"/>
        <w:ind w:left="-426"/>
        <w:jc w:val="both"/>
        <w:rPr>
          <w:rFonts w:ascii="Times New Roman" w:hAnsi="Times New Roman"/>
          <w:sz w:val="26"/>
        </w:rPr>
      </w:pPr>
      <w:r>
        <w:rPr>
          <w:rFonts w:ascii="Times New Roman" w:hAnsi="Times New Roman"/>
          <w:sz w:val="26"/>
        </w:rPr>
        <w:t xml:space="preserve">Администрации Кашинского муниципального </w:t>
      </w:r>
    </w:p>
    <w:p w:rsidR="00255DAB" w:rsidRDefault="00F16C64">
      <w:pPr>
        <w:spacing w:after="0" w:line="240" w:lineRule="auto"/>
        <w:ind w:left="-426"/>
        <w:jc w:val="both"/>
        <w:rPr>
          <w:rFonts w:ascii="Times New Roman" w:hAnsi="Times New Roman"/>
          <w:sz w:val="26"/>
        </w:rPr>
      </w:pPr>
      <w:r>
        <w:rPr>
          <w:rFonts w:ascii="Times New Roman" w:hAnsi="Times New Roman"/>
          <w:sz w:val="26"/>
        </w:rPr>
        <w:t>округа Тверской области                                                                             Г.Г. Баландин</w:t>
      </w:r>
    </w:p>
    <w:p w:rsidR="00255DAB" w:rsidRDefault="00255DAB">
      <w:pPr>
        <w:spacing w:after="0" w:line="240" w:lineRule="auto"/>
        <w:jc w:val="both"/>
        <w:rPr>
          <w:rFonts w:ascii="Times New Roman" w:hAnsi="Times New Roman"/>
          <w:sz w:val="24"/>
        </w:rPr>
      </w:pPr>
    </w:p>
    <w:sectPr w:rsidR="00255DAB">
      <w:headerReference w:type="default" r:id="rId6"/>
      <w:pgSz w:w="11906" w:h="16838"/>
      <w:pgMar w:top="284" w:right="567" w:bottom="992" w:left="1701"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1632E" w:rsidRDefault="0011632E">
      <w:pPr>
        <w:spacing w:after="0" w:line="240" w:lineRule="auto"/>
      </w:pPr>
      <w:r>
        <w:separator/>
      </w:r>
    </w:p>
  </w:endnote>
  <w:endnote w:type="continuationSeparator" w:id="0">
    <w:p w:rsidR="0011632E" w:rsidRDefault="00116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1632E" w:rsidRDefault="0011632E">
      <w:pPr>
        <w:spacing w:after="0" w:line="240" w:lineRule="auto"/>
      </w:pPr>
      <w:r>
        <w:separator/>
      </w:r>
    </w:p>
  </w:footnote>
  <w:footnote w:type="continuationSeparator" w:id="0">
    <w:p w:rsidR="0011632E" w:rsidRDefault="001163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55DAB" w:rsidRDefault="00F16C64">
    <w:pPr>
      <w:pStyle w:val="a5"/>
      <w:jc w:val="center"/>
    </w:pPr>
    <w:r>
      <w:rPr>
        <w:noProof/>
      </w:rPr>
      <mc:AlternateContent>
        <mc:Choice Requires="wps">
          <w:drawing>
            <wp:anchor distT="0" distB="0" distL="0" distR="0" simplePos="0" relativeHeight="251658240" behindDoc="0" locked="0" layoutInCell="1" allowOverlap="1">
              <wp:simplePos x="0" y="0"/>
              <wp:positionH relativeFrom="margin">
                <wp:align>center</wp:align>
              </wp:positionH>
              <wp:positionV relativeFrom="paragraph">
                <wp:posOffset>635</wp:posOffset>
              </wp:positionV>
              <wp:extent cx="152400" cy="0"/>
              <wp:effectExtent l="0" t="0" r="0" b="0"/>
              <wp:wrapSquare wrapText="bothSides" distT="0" distB="0" distL="0" distR="0"/>
              <wp:docPr id="1" name="Picture 1"/>
              <wp:cNvGraphicFramePr/>
              <a:graphic xmlns:a="http://schemas.openxmlformats.org/drawingml/2006/main">
                <a:graphicData uri="http://schemas.microsoft.com/office/word/2010/wordprocessingShape">
                  <wps:wsp>
                    <wps:cNvSpPr txBox="1"/>
                    <wps:spPr>
                      <a:xfrm>
                        <a:off x="0" y="0"/>
                        <a:ext cx="152400" cy="0"/>
                      </a:xfrm>
                      <a:prstGeom prst="rect">
                        <a:avLst/>
                      </a:prstGeom>
                    </wps:spPr>
                    <wps:txbx>
                      <w:txbxContent>
                        <w:p w:rsidR="00255DAB" w:rsidRDefault="00F16C64">
                          <w:r>
                            <w:fldChar w:fldCharType="begin"/>
                          </w:r>
                          <w:r>
                            <w:instrText xml:space="preserve">PAGE </w:instrText>
                          </w:r>
                          <w:r>
                            <w:fldChar w:fldCharType="separate"/>
                          </w:r>
                          <w:r>
                            <w:t xml:space="preserve"> </w:t>
                          </w:r>
                          <w:r>
                            <w:fldChar w:fldCharType="end"/>
                          </w:r>
                        </w:p>
                      </w:txbxContent>
                    </wps:txbx>
                    <wps:bodyPr vert="horz" wrap="square" lIns="0" tIns="0" rIns="0" bIns="0" anchor="t">
                      <a:spAutoFit/>
                    </wps:bodyPr>
                  </wps:wsp>
                </a:graphicData>
              </a:graphic>
            </wp:anchor>
          </w:drawing>
        </mc:Choice>
        <mc:Fallback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p="http://schemas.openxmlformats.org/presentationml/2006/main" xmlns:pic="http://schemas.openxmlformats.org/drawingml/2006/picture" xmlns:s="http://schemas.openxmlformats.org/officeDocument/2006/sharedTypes" xmlns:sl="http://schemas.openxmlformats.org/schemaLibrary/2006/main"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p w:rsidR="00255DAB" w:rsidRDefault="00255DA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DAB"/>
    <w:rsid w:val="000A1878"/>
    <w:rsid w:val="0011632E"/>
    <w:rsid w:val="00255DAB"/>
    <w:rsid w:val="005E4390"/>
    <w:rsid w:val="00773051"/>
    <w:rsid w:val="0079552F"/>
    <w:rsid w:val="00812A06"/>
    <w:rsid w:val="00851949"/>
    <w:rsid w:val="00CB31A5"/>
    <w:rsid w:val="00F16C64"/>
    <w:rsid w:val="00FD7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D7158"/>
  <w15:docId w15:val="{BC1FB4EF-553A-4CCD-A0CF-44ACDB1A0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a3">
    <w:name w:val="Balloon Text"/>
    <w:basedOn w:val="a"/>
    <w:link w:val="a4"/>
    <w:pPr>
      <w:spacing w:after="0" w:line="240" w:lineRule="auto"/>
    </w:pPr>
    <w:rPr>
      <w:rFonts w:ascii="Tahoma" w:hAnsi="Tahoma"/>
      <w:sz w:val="16"/>
    </w:rPr>
  </w:style>
  <w:style w:type="character" w:customStyle="1" w:styleId="a4">
    <w:name w:val="Текст выноски Знак"/>
    <w:basedOn w:val="1"/>
    <w:link w:val="a3"/>
    <w:rPr>
      <w:rFonts w:ascii="Tahoma" w:hAnsi="Tahoma"/>
      <w:sz w:val="16"/>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customStyle="1" w:styleId="25">
    <w:name w:val="Гиперссылка2"/>
    <w:link w:val="26"/>
    <w:rPr>
      <w:color w:val="0000FF"/>
      <w:u w:val="single"/>
    </w:rPr>
  </w:style>
  <w:style w:type="character" w:customStyle="1" w:styleId="26">
    <w:name w:val="Гиперссылка2"/>
    <w:link w:val="25"/>
    <w:rPr>
      <w:color w:val="0000FF"/>
      <w:u w:val="single"/>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5">
    <w:name w:val="header"/>
    <w:basedOn w:val="a"/>
    <w:link w:val="a6"/>
    <w:pPr>
      <w:tabs>
        <w:tab w:val="center" w:pos="4677"/>
        <w:tab w:val="right" w:pos="9355"/>
      </w:tabs>
      <w:spacing w:after="0" w:line="240" w:lineRule="auto"/>
    </w:pPr>
    <w:rPr>
      <w:rFonts w:ascii="Calibri" w:hAnsi="Calibri"/>
    </w:rPr>
  </w:style>
  <w:style w:type="character" w:customStyle="1" w:styleId="a6">
    <w:name w:val="Верхний колонтитул Знак"/>
    <w:basedOn w:val="1"/>
    <w:link w:val="a5"/>
    <w:rPr>
      <w:rFonts w:ascii="Calibri" w:hAnsi="Calibri"/>
    </w:rPr>
  </w:style>
  <w:style w:type="paragraph" w:customStyle="1" w:styleId="12">
    <w:name w:val="Гиперссылка1"/>
    <w:link w:val="13"/>
    <w:rPr>
      <w:color w:val="0000FF"/>
      <w:u w:val="single"/>
    </w:rPr>
  </w:style>
  <w:style w:type="character" w:customStyle="1" w:styleId="13">
    <w:name w:val="Гиперссылка1"/>
    <w:link w:val="12"/>
    <w:rPr>
      <w:color w:val="0000FF"/>
      <w:u w:val="single"/>
    </w:rPr>
  </w:style>
  <w:style w:type="paragraph" w:customStyle="1" w:styleId="14">
    <w:name w:val="Гиперссылка1"/>
    <w:link w:val="15"/>
    <w:rPr>
      <w:color w:val="0000FF"/>
      <w:u w:val="single"/>
    </w:rPr>
  </w:style>
  <w:style w:type="character" w:customStyle="1" w:styleId="15">
    <w:name w:val="Гиперссылка1"/>
    <w:link w:val="14"/>
    <w:rPr>
      <w:color w:val="0000FF"/>
      <w:u w:val="single"/>
    </w:rPr>
  </w:style>
  <w:style w:type="character" w:customStyle="1" w:styleId="50">
    <w:name w:val="Заголовок 5 Знак"/>
    <w:link w:val="5"/>
    <w:rPr>
      <w:rFonts w:ascii="XO Thames" w:hAnsi="XO Thames"/>
      <w:b/>
    </w:rPr>
  </w:style>
  <w:style w:type="paragraph" w:styleId="a7">
    <w:name w:val="footer"/>
    <w:basedOn w:val="a"/>
    <w:link w:val="a8"/>
    <w:pPr>
      <w:tabs>
        <w:tab w:val="center" w:pos="4677"/>
        <w:tab w:val="right" w:pos="9355"/>
      </w:tabs>
      <w:spacing w:after="0" w:line="240" w:lineRule="auto"/>
    </w:pPr>
  </w:style>
  <w:style w:type="character" w:customStyle="1" w:styleId="a8">
    <w:name w:val="Нижний колонтитул Знак"/>
    <w:basedOn w:val="1"/>
    <w:link w:val="a7"/>
  </w:style>
  <w:style w:type="character" w:customStyle="1" w:styleId="11">
    <w:name w:val="Заголовок 1 Знак"/>
    <w:link w:val="10"/>
    <w:rPr>
      <w:rFonts w:ascii="XO Thames" w:hAnsi="XO Thames"/>
      <w:b/>
      <w:sz w:val="32"/>
    </w:rPr>
  </w:style>
  <w:style w:type="paragraph" w:customStyle="1" w:styleId="33">
    <w:name w:val="Гиперссылка3"/>
    <w:link w:val="a9"/>
    <w:rPr>
      <w:color w:val="0000FF"/>
      <w:u w:val="single"/>
    </w:rPr>
  </w:style>
  <w:style w:type="character" w:styleId="a9">
    <w:name w:val="Hyperlink"/>
    <w:link w:val="3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16">
    <w:name w:val="toc 1"/>
    <w:next w:val="a"/>
    <w:link w:val="17"/>
    <w:uiPriority w:val="39"/>
    <w:rPr>
      <w:rFonts w:ascii="XO Thames" w:hAnsi="XO Thames"/>
      <w:b/>
      <w:sz w:val="28"/>
    </w:rPr>
  </w:style>
  <w:style w:type="character" w:customStyle="1" w:styleId="17">
    <w:name w:val="Оглавление 1 Знак"/>
    <w:link w:val="16"/>
    <w:rPr>
      <w:rFonts w:ascii="XO Thames" w:hAnsi="XO Thames"/>
      <w:b/>
      <w:sz w:val="28"/>
    </w:rPr>
  </w:style>
  <w:style w:type="paragraph" w:customStyle="1" w:styleId="18">
    <w:name w:val="Обычный1"/>
    <w:link w:val="19"/>
  </w:style>
  <w:style w:type="character" w:customStyle="1" w:styleId="19">
    <w:name w:val="Обычный1"/>
    <w:link w:val="18"/>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a">
    <w:name w:val="Основной шрифт абзаца1"/>
    <w:link w:val="1b"/>
  </w:style>
  <w:style w:type="character" w:customStyle="1" w:styleId="1b">
    <w:name w:val="Основной шрифт абзаца1"/>
    <w:link w:val="1a"/>
  </w:style>
  <w:style w:type="paragraph" w:customStyle="1" w:styleId="34">
    <w:name w:val="Основной шрифт абзаца3"/>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a">
    <w:name w:val="List Paragraph"/>
    <w:basedOn w:val="a"/>
    <w:link w:val="ab"/>
    <w:pPr>
      <w:ind w:left="720"/>
      <w:contextualSpacing/>
    </w:pPr>
  </w:style>
  <w:style w:type="character" w:customStyle="1" w:styleId="ab">
    <w:name w:val="Абзац списка Знак"/>
    <w:basedOn w:val="1"/>
    <w:link w:val="aa"/>
  </w:style>
  <w:style w:type="paragraph" w:customStyle="1" w:styleId="1c">
    <w:name w:val="Основной шрифт абзаца1"/>
    <w:link w:val="1d"/>
  </w:style>
  <w:style w:type="character" w:customStyle="1" w:styleId="1d">
    <w:name w:val="Основной шрифт абзаца1"/>
    <w:link w:val="1c"/>
  </w:style>
  <w:style w:type="paragraph" w:styleId="ac">
    <w:name w:val="Subtitle"/>
    <w:next w:val="a"/>
    <w:link w:val="ad"/>
    <w:uiPriority w:val="11"/>
    <w:qFormat/>
    <w:pPr>
      <w:jc w:val="both"/>
    </w:pPr>
    <w:rPr>
      <w:rFonts w:ascii="XO Thames" w:hAnsi="XO Thames"/>
      <w:i/>
      <w:sz w:val="24"/>
    </w:rPr>
  </w:style>
  <w:style w:type="character" w:customStyle="1" w:styleId="ad">
    <w:name w:val="Подзаголовок Знак"/>
    <w:link w:val="ac"/>
    <w:rPr>
      <w:rFonts w:ascii="XO Thames" w:hAnsi="XO Thames"/>
      <w:i/>
      <w:sz w:val="24"/>
    </w:rPr>
  </w:style>
  <w:style w:type="paragraph" w:customStyle="1" w:styleId="1e">
    <w:name w:val="Обычный1"/>
    <w:link w:val="1f"/>
  </w:style>
  <w:style w:type="character" w:customStyle="1" w:styleId="1f">
    <w:name w:val="Обычный1"/>
    <w:link w:val="1e"/>
  </w:style>
  <w:style w:type="paragraph" w:styleId="ae">
    <w:name w:val="Title"/>
    <w:next w:val="a"/>
    <w:link w:val="af"/>
    <w:uiPriority w:val="10"/>
    <w:qFormat/>
    <w:pPr>
      <w:spacing w:before="567" w:after="567"/>
      <w:jc w:val="center"/>
    </w:pPr>
    <w:rPr>
      <w:rFonts w:ascii="XO Thames" w:hAnsi="XO Thames"/>
      <w:b/>
      <w:caps/>
      <w:sz w:val="40"/>
    </w:rPr>
  </w:style>
  <w:style w:type="character" w:customStyle="1" w:styleId="af">
    <w:name w:val="Заголовок Знак"/>
    <w:link w:val="ae"/>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f0">
    <w:name w:val="Обычный1"/>
    <w:link w:val="1f1"/>
  </w:style>
  <w:style w:type="character" w:customStyle="1" w:styleId="1f1">
    <w:name w:val="Обычный1"/>
    <w:link w:val="1f0"/>
  </w:style>
  <w:style w:type="character" w:customStyle="1" w:styleId="20">
    <w:name w:val="Заголовок 2 Знак"/>
    <w:link w:val="2"/>
    <w:rPr>
      <w:rFonts w:ascii="XO Thames" w:hAnsi="XO Thames"/>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19</Pages>
  <Words>5380</Words>
  <Characters>30671</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Сотрудник</cp:lastModifiedBy>
  <cp:revision>6</cp:revision>
  <cp:lastPrinted>2025-09-29T06:38:00Z</cp:lastPrinted>
  <dcterms:created xsi:type="dcterms:W3CDTF">2025-02-27T11:01:00Z</dcterms:created>
  <dcterms:modified xsi:type="dcterms:W3CDTF">2025-10-03T09:30:00Z</dcterms:modified>
</cp:coreProperties>
</file>